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33E21" w14:textId="77777777" w:rsidR="00995BEB" w:rsidRDefault="00F90B24">
      <w:pPr>
        <w:rPr>
          <w:b/>
          <w:noProof/>
        </w:rPr>
      </w:pPr>
      <w:r>
        <w:rPr>
          <w:b/>
          <w:noProof/>
        </w:rPr>
        <w:pict w14:anchorId="01B84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63pt" fillcolor="window">
            <v:imagedata r:id="rId5" o:title=""/>
          </v:shape>
        </w:pict>
      </w:r>
    </w:p>
    <w:p w14:paraId="24B36EAD" w14:textId="77777777" w:rsidR="000F32AE" w:rsidRPr="000F32AE" w:rsidRDefault="00263D2E" w:rsidP="000F32AE">
      <w:pPr>
        <w:pStyle w:val="Didascalia"/>
        <w:rPr>
          <w:b w:val="0"/>
          <w:sz w:val="22"/>
        </w:rPr>
      </w:pPr>
      <w:r>
        <w:rPr>
          <w:b w:val="0"/>
          <w:sz w:val="22"/>
        </w:rPr>
        <w:t xml:space="preserve">  SEZIONE PROVINCIALE DI</w:t>
      </w:r>
    </w:p>
    <w:p w14:paraId="12A9B1E6" w14:textId="77777777" w:rsidR="00995BEB" w:rsidRDefault="00995BEB">
      <w:pPr>
        <w:pStyle w:val="Titolo1"/>
      </w:pPr>
      <w:r>
        <w:t xml:space="preserve">            VITERBO</w:t>
      </w:r>
    </w:p>
    <w:p w14:paraId="131A903C" w14:textId="77777777" w:rsidR="000F32AE" w:rsidRDefault="000F32AE" w:rsidP="000F32AE"/>
    <w:p w14:paraId="7D1C12CD" w14:textId="6FE65883" w:rsidR="00EB6872" w:rsidRDefault="00EB6872" w:rsidP="000F32AE"/>
    <w:p w14:paraId="72DE95E5" w14:textId="60295937" w:rsidR="00A658A7" w:rsidRDefault="00A658A7" w:rsidP="000F32AE"/>
    <w:p w14:paraId="2D5089E5" w14:textId="5545B509" w:rsidR="00A658A7" w:rsidRPr="005F241D" w:rsidRDefault="00A658A7" w:rsidP="00A658A7">
      <w:pPr>
        <w:jc w:val="right"/>
        <w:rPr>
          <w:b/>
          <w:bCs/>
          <w:sz w:val="26"/>
          <w:szCs w:val="26"/>
        </w:rPr>
      </w:pPr>
      <w:r w:rsidRPr="005F241D">
        <w:rPr>
          <w:b/>
          <w:bCs/>
          <w:sz w:val="26"/>
          <w:szCs w:val="26"/>
        </w:rPr>
        <w:t xml:space="preserve">Viterbo, 25/11/2019 </w:t>
      </w:r>
    </w:p>
    <w:p w14:paraId="37B78556" w14:textId="77777777" w:rsidR="00A658A7" w:rsidRPr="005F241D" w:rsidRDefault="00A658A7" w:rsidP="00A658A7">
      <w:pPr>
        <w:jc w:val="right"/>
        <w:rPr>
          <w:sz w:val="26"/>
          <w:szCs w:val="26"/>
        </w:rPr>
      </w:pPr>
    </w:p>
    <w:p w14:paraId="5F962CCF" w14:textId="030D50A7" w:rsidR="002B428A" w:rsidRPr="005F241D" w:rsidRDefault="00A658A7" w:rsidP="00EB6872">
      <w:pPr>
        <w:jc w:val="right"/>
        <w:rPr>
          <w:b/>
          <w:bCs/>
          <w:sz w:val="26"/>
          <w:szCs w:val="26"/>
        </w:rPr>
      </w:pPr>
      <w:r w:rsidRPr="005F241D">
        <w:rPr>
          <w:b/>
          <w:bCs/>
          <w:sz w:val="26"/>
          <w:szCs w:val="26"/>
        </w:rPr>
        <w:t xml:space="preserve">ALL’ ATTENZIONE </w:t>
      </w:r>
      <w:proofErr w:type="gramStart"/>
      <w:r w:rsidRPr="005F241D">
        <w:rPr>
          <w:b/>
          <w:bCs/>
          <w:sz w:val="26"/>
          <w:szCs w:val="26"/>
        </w:rPr>
        <w:t>DEI  MEMBRI</w:t>
      </w:r>
      <w:proofErr w:type="gramEnd"/>
      <w:r w:rsidRPr="005F241D">
        <w:rPr>
          <w:b/>
          <w:bCs/>
          <w:sz w:val="26"/>
          <w:szCs w:val="26"/>
        </w:rPr>
        <w:t xml:space="preserve"> DELLA COMMISSIONE PER L’APPROPRIATEZZA PRESCRITTIVA INTERDISTRETTUALE ASL VT nel giorno della prima seduta del 26/11/2019</w:t>
      </w:r>
    </w:p>
    <w:p w14:paraId="030672E3" w14:textId="604F1601" w:rsidR="00A658A7" w:rsidRPr="005F241D" w:rsidRDefault="00A658A7" w:rsidP="00A658A7">
      <w:pPr>
        <w:rPr>
          <w:b/>
          <w:bCs/>
          <w:sz w:val="26"/>
          <w:szCs w:val="26"/>
        </w:rPr>
      </w:pPr>
    </w:p>
    <w:p w14:paraId="2054104E" w14:textId="54023B87" w:rsidR="00A658A7" w:rsidRPr="005F241D" w:rsidRDefault="00A658A7" w:rsidP="00A658A7">
      <w:pPr>
        <w:rPr>
          <w:b/>
          <w:bCs/>
          <w:sz w:val="26"/>
          <w:szCs w:val="26"/>
        </w:rPr>
      </w:pPr>
    </w:p>
    <w:p w14:paraId="1378BC68" w14:textId="3B0E620F" w:rsidR="00A658A7" w:rsidRPr="005F241D" w:rsidRDefault="00A658A7" w:rsidP="00F97EA8">
      <w:pPr>
        <w:jc w:val="both"/>
        <w:rPr>
          <w:sz w:val="26"/>
          <w:szCs w:val="26"/>
        </w:rPr>
      </w:pPr>
      <w:r w:rsidRPr="005F241D">
        <w:rPr>
          <w:sz w:val="26"/>
          <w:szCs w:val="26"/>
        </w:rPr>
        <w:t>Le CAPD istituite nel lontano 2006 non hanno mai funzionato nel rispetto dell’ACN e dell’AIR</w:t>
      </w:r>
      <w:r w:rsidR="00CD4B12" w:rsidRPr="005F241D">
        <w:rPr>
          <w:sz w:val="26"/>
          <w:szCs w:val="26"/>
        </w:rPr>
        <w:t>,</w:t>
      </w:r>
      <w:r w:rsidRPr="005F241D">
        <w:rPr>
          <w:sz w:val="26"/>
          <w:szCs w:val="26"/>
        </w:rPr>
        <w:t xml:space="preserve"> specialmente negli ultimi anni quando i loro membri erano dimezzati perché</w:t>
      </w:r>
      <w:r w:rsidR="005F241D">
        <w:rPr>
          <w:sz w:val="26"/>
          <w:szCs w:val="26"/>
        </w:rPr>
        <w:t xml:space="preserve"> assenti o</w:t>
      </w:r>
      <w:r w:rsidRPr="005F241D">
        <w:rPr>
          <w:sz w:val="26"/>
          <w:szCs w:val="26"/>
        </w:rPr>
        <w:t xml:space="preserve"> in pensione e/o perché le modalità, la frequenza</w:t>
      </w:r>
      <w:r w:rsidR="005F241D">
        <w:rPr>
          <w:sz w:val="26"/>
          <w:szCs w:val="26"/>
        </w:rPr>
        <w:t xml:space="preserve"> e i tempi</w:t>
      </w:r>
      <w:r w:rsidRPr="005F241D">
        <w:rPr>
          <w:sz w:val="26"/>
          <w:szCs w:val="26"/>
        </w:rPr>
        <w:t xml:space="preserve"> di convocazione sono stat</w:t>
      </w:r>
      <w:r w:rsidR="005F241D">
        <w:rPr>
          <w:sz w:val="26"/>
          <w:szCs w:val="26"/>
        </w:rPr>
        <w:t>i</w:t>
      </w:r>
      <w:r w:rsidRPr="005F241D">
        <w:rPr>
          <w:sz w:val="26"/>
          <w:szCs w:val="26"/>
        </w:rPr>
        <w:t xml:space="preserve"> piuttosto arbitrari.</w:t>
      </w:r>
    </w:p>
    <w:p w14:paraId="19E0A49F" w14:textId="3D3C058D" w:rsidR="00A658A7" w:rsidRPr="005F241D" w:rsidRDefault="00A658A7" w:rsidP="00F97EA8">
      <w:pPr>
        <w:jc w:val="both"/>
        <w:rPr>
          <w:sz w:val="26"/>
          <w:szCs w:val="26"/>
        </w:rPr>
      </w:pPr>
      <w:r w:rsidRPr="005F241D">
        <w:rPr>
          <w:sz w:val="26"/>
          <w:szCs w:val="26"/>
        </w:rPr>
        <w:t>Le CAPD, secondo l’AIR vigente, avrebbero dovuto essere stat</w:t>
      </w:r>
      <w:r w:rsidR="00F97EA8" w:rsidRPr="005F241D">
        <w:rPr>
          <w:sz w:val="26"/>
          <w:szCs w:val="26"/>
        </w:rPr>
        <w:t>e</w:t>
      </w:r>
      <w:r w:rsidRPr="005F241D">
        <w:rPr>
          <w:sz w:val="26"/>
          <w:szCs w:val="26"/>
        </w:rPr>
        <w:t xml:space="preserve"> convocate una volta al mese per undici mesi l’anno, cosa che non è mai avvenuta neanche quando erano di fresca nomina ed ai membri della MG avrebbero dovuto anche essere state corrisposte indennità di 120 euro per ogni seduta che nessuno, stranamente, ha mai visto.</w:t>
      </w:r>
    </w:p>
    <w:p w14:paraId="5A181C23" w14:textId="7CFCD238" w:rsidR="00A658A7" w:rsidRPr="005F241D" w:rsidRDefault="00A658A7" w:rsidP="00F97EA8">
      <w:pPr>
        <w:jc w:val="both"/>
        <w:rPr>
          <w:sz w:val="26"/>
          <w:szCs w:val="26"/>
        </w:rPr>
      </w:pPr>
      <w:r w:rsidRPr="005F241D">
        <w:rPr>
          <w:sz w:val="26"/>
          <w:szCs w:val="26"/>
        </w:rPr>
        <w:t xml:space="preserve"> Negli anni successivi comunque quest</w:t>
      </w:r>
      <w:r w:rsidR="005F241D">
        <w:rPr>
          <w:sz w:val="26"/>
          <w:szCs w:val="26"/>
        </w:rPr>
        <w:t>i</w:t>
      </w:r>
      <w:r w:rsidRPr="005F241D">
        <w:rPr>
          <w:sz w:val="26"/>
          <w:szCs w:val="26"/>
        </w:rPr>
        <w:t xml:space="preserve"> organism</w:t>
      </w:r>
      <w:r w:rsidR="005F241D">
        <w:rPr>
          <w:sz w:val="26"/>
          <w:szCs w:val="26"/>
        </w:rPr>
        <w:t>i</w:t>
      </w:r>
      <w:r w:rsidRPr="005F241D">
        <w:rPr>
          <w:sz w:val="26"/>
          <w:szCs w:val="26"/>
        </w:rPr>
        <w:t xml:space="preserve"> ha</w:t>
      </w:r>
      <w:r w:rsidR="005F241D">
        <w:rPr>
          <w:sz w:val="26"/>
          <w:szCs w:val="26"/>
        </w:rPr>
        <w:t>nno</w:t>
      </w:r>
      <w:r w:rsidRPr="005F241D">
        <w:rPr>
          <w:sz w:val="26"/>
          <w:szCs w:val="26"/>
        </w:rPr>
        <w:t xml:space="preserve"> cominciato lentamente a decomporsi fino quasi a sparire.</w:t>
      </w:r>
    </w:p>
    <w:p w14:paraId="69FC4347" w14:textId="77777777" w:rsidR="00A658A7" w:rsidRPr="005F241D" w:rsidRDefault="00A658A7" w:rsidP="00F97EA8">
      <w:pPr>
        <w:jc w:val="both"/>
        <w:rPr>
          <w:sz w:val="26"/>
          <w:szCs w:val="26"/>
        </w:rPr>
      </w:pPr>
      <w:r w:rsidRPr="005F241D">
        <w:rPr>
          <w:sz w:val="26"/>
          <w:szCs w:val="26"/>
        </w:rPr>
        <w:t>Quando poi i distretti della ASL VT da 5 sono diventati 3 la confusione è diventata totale e non è più stato possibile capire come le 5 evanescenti CAPD avrebbero dovuto trasformarsi.</w:t>
      </w:r>
    </w:p>
    <w:p w14:paraId="0DADEF76" w14:textId="48FB3D1A" w:rsidR="00A658A7" w:rsidRPr="005F241D" w:rsidRDefault="00A658A7" w:rsidP="00F97EA8">
      <w:pPr>
        <w:jc w:val="both"/>
        <w:rPr>
          <w:sz w:val="26"/>
          <w:szCs w:val="26"/>
        </w:rPr>
      </w:pPr>
      <w:r w:rsidRPr="005F241D">
        <w:rPr>
          <w:sz w:val="26"/>
          <w:szCs w:val="26"/>
        </w:rPr>
        <w:t xml:space="preserve">Nonostante questo qualche volta, anche nell’ultimo anno, i </w:t>
      </w:r>
      <w:r w:rsidR="005F241D">
        <w:rPr>
          <w:sz w:val="26"/>
          <w:szCs w:val="26"/>
        </w:rPr>
        <w:t xml:space="preserve">Direttori dei </w:t>
      </w:r>
      <w:r w:rsidRPr="005F241D">
        <w:rPr>
          <w:sz w:val="26"/>
          <w:szCs w:val="26"/>
        </w:rPr>
        <w:t>Distretti hanno convocato le CAPD anche se in forte odore di illegittimità e con esiti insoddisfacenti.</w:t>
      </w:r>
    </w:p>
    <w:p w14:paraId="64C82E39" w14:textId="323C6210" w:rsidR="00A658A7" w:rsidRPr="005F241D" w:rsidRDefault="00A658A7" w:rsidP="00F97EA8">
      <w:pPr>
        <w:jc w:val="both"/>
        <w:rPr>
          <w:sz w:val="26"/>
          <w:szCs w:val="26"/>
        </w:rPr>
      </w:pPr>
      <w:r w:rsidRPr="005F241D">
        <w:rPr>
          <w:sz w:val="26"/>
          <w:szCs w:val="26"/>
        </w:rPr>
        <w:t>Negli ultimi dodici mesi la ASL VT</w:t>
      </w:r>
      <w:r w:rsidR="00CD4B12" w:rsidRPr="005F241D">
        <w:rPr>
          <w:sz w:val="26"/>
          <w:szCs w:val="26"/>
        </w:rPr>
        <w:t>,</w:t>
      </w:r>
      <w:r w:rsidRPr="005F241D">
        <w:rPr>
          <w:sz w:val="26"/>
          <w:szCs w:val="26"/>
        </w:rPr>
        <w:t xml:space="preserve"> su input della Regione Lazio e per far fronte ad elevati dati di spesa per la farmaceutica convenzionata</w:t>
      </w:r>
      <w:r w:rsidR="00CD4B12" w:rsidRPr="005F241D">
        <w:rPr>
          <w:sz w:val="26"/>
          <w:szCs w:val="26"/>
        </w:rPr>
        <w:t>,</w:t>
      </w:r>
      <w:r w:rsidRPr="005F241D">
        <w:rPr>
          <w:sz w:val="26"/>
          <w:szCs w:val="26"/>
        </w:rPr>
        <w:t xml:space="preserve"> ha fortemente messo sotto pressione i MMG invitandoli ad un rispetto sempre più rigoroso delle norme prescrittive</w:t>
      </w:r>
      <w:r w:rsidR="00CD4B12" w:rsidRPr="005F241D">
        <w:rPr>
          <w:sz w:val="26"/>
          <w:szCs w:val="26"/>
        </w:rPr>
        <w:t>,</w:t>
      </w:r>
      <w:r w:rsidRPr="005F241D">
        <w:rPr>
          <w:sz w:val="26"/>
          <w:szCs w:val="26"/>
        </w:rPr>
        <w:t xml:space="preserve"> al fine di ridurre gli eccessi di spesa nell’osservanza delle norme dettate dall’Appropriatezza Prescrittiva.</w:t>
      </w:r>
    </w:p>
    <w:p w14:paraId="6EA22EED" w14:textId="77777777" w:rsidR="00A658A7" w:rsidRPr="005F241D" w:rsidRDefault="00A658A7" w:rsidP="00F97EA8">
      <w:pPr>
        <w:jc w:val="both"/>
        <w:rPr>
          <w:sz w:val="26"/>
          <w:szCs w:val="26"/>
        </w:rPr>
      </w:pPr>
      <w:r w:rsidRPr="005F241D">
        <w:rPr>
          <w:sz w:val="26"/>
          <w:szCs w:val="26"/>
        </w:rPr>
        <w:t>Vale la pena di ricordare che la così tanto invocata Appropriatezza Prescrittiva è una specie di regola di “buona condotta” che dovrebbe interessare tutti i Prescrittori ma che nella realtà interessa i soli MMG perché le altre figure sanitarie autorizzate a compilare ricette sono molto, ma molto meno stressate e sono molto, ma molto meno edotte sulla tematica.</w:t>
      </w:r>
    </w:p>
    <w:p w14:paraId="5EEF1B5A" w14:textId="7B55B7AC" w:rsidR="00A658A7" w:rsidRPr="005F241D" w:rsidRDefault="00A658A7" w:rsidP="00F97EA8">
      <w:pPr>
        <w:jc w:val="both"/>
        <w:rPr>
          <w:sz w:val="26"/>
          <w:szCs w:val="26"/>
        </w:rPr>
      </w:pPr>
      <w:r w:rsidRPr="005F241D">
        <w:rPr>
          <w:sz w:val="26"/>
          <w:szCs w:val="26"/>
        </w:rPr>
        <w:t xml:space="preserve">Quello che succede con l’Appropriatezza Prescrittiva è come </w:t>
      </w:r>
      <w:r w:rsidR="00B56B26">
        <w:rPr>
          <w:sz w:val="26"/>
          <w:szCs w:val="26"/>
        </w:rPr>
        <w:t xml:space="preserve">trovarsi </w:t>
      </w:r>
      <w:r w:rsidR="005F241D">
        <w:rPr>
          <w:sz w:val="26"/>
          <w:szCs w:val="26"/>
        </w:rPr>
        <w:t xml:space="preserve">in </w:t>
      </w:r>
      <w:r w:rsidRPr="005F241D">
        <w:rPr>
          <w:sz w:val="26"/>
          <w:szCs w:val="26"/>
        </w:rPr>
        <w:t>uno strano codice della strada</w:t>
      </w:r>
      <w:r w:rsidR="00CD4B12" w:rsidRPr="005F241D">
        <w:rPr>
          <w:sz w:val="26"/>
          <w:szCs w:val="26"/>
        </w:rPr>
        <w:t>,</w:t>
      </w:r>
      <w:r w:rsidRPr="005F241D">
        <w:rPr>
          <w:sz w:val="26"/>
          <w:szCs w:val="26"/>
        </w:rPr>
        <w:t xml:space="preserve"> con norme e regole </w:t>
      </w:r>
      <w:r w:rsidR="005F241D">
        <w:rPr>
          <w:sz w:val="26"/>
          <w:szCs w:val="26"/>
        </w:rPr>
        <w:t xml:space="preserve">valide per tutti ma </w:t>
      </w:r>
      <w:r w:rsidRPr="005F241D">
        <w:rPr>
          <w:sz w:val="26"/>
          <w:szCs w:val="26"/>
        </w:rPr>
        <w:t xml:space="preserve">dove gli unici ad essere </w:t>
      </w:r>
      <w:r w:rsidR="00B56B26">
        <w:rPr>
          <w:sz w:val="26"/>
          <w:szCs w:val="26"/>
        </w:rPr>
        <w:t xml:space="preserve">attenzionati e </w:t>
      </w:r>
      <w:r w:rsidRPr="005F241D">
        <w:rPr>
          <w:sz w:val="26"/>
          <w:szCs w:val="26"/>
        </w:rPr>
        <w:t xml:space="preserve">multati </w:t>
      </w:r>
      <w:r w:rsidR="00CD4B12" w:rsidRPr="005F241D">
        <w:rPr>
          <w:sz w:val="26"/>
          <w:szCs w:val="26"/>
        </w:rPr>
        <w:t xml:space="preserve">per il mancato rispetto </w:t>
      </w:r>
      <w:r w:rsidRPr="005F241D">
        <w:rPr>
          <w:sz w:val="26"/>
          <w:szCs w:val="26"/>
        </w:rPr>
        <w:t>sono i MMG</w:t>
      </w:r>
      <w:r w:rsidR="00B56B26">
        <w:rPr>
          <w:sz w:val="26"/>
          <w:szCs w:val="26"/>
        </w:rPr>
        <w:t xml:space="preserve"> </w:t>
      </w:r>
      <w:r w:rsidR="00CD4B12" w:rsidRPr="005F241D">
        <w:rPr>
          <w:sz w:val="26"/>
          <w:szCs w:val="26"/>
        </w:rPr>
        <w:t>mentre</w:t>
      </w:r>
      <w:r w:rsidRPr="005F241D">
        <w:rPr>
          <w:sz w:val="26"/>
          <w:szCs w:val="26"/>
        </w:rPr>
        <w:t xml:space="preserve"> </w:t>
      </w:r>
      <w:r w:rsidR="00F22D0B">
        <w:rPr>
          <w:sz w:val="26"/>
          <w:szCs w:val="26"/>
        </w:rPr>
        <w:t xml:space="preserve">gli </w:t>
      </w:r>
      <w:r w:rsidRPr="005F241D">
        <w:rPr>
          <w:sz w:val="26"/>
          <w:szCs w:val="26"/>
        </w:rPr>
        <w:t>altri soggetti</w:t>
      </w:r>
      <w:r w:rsidR="00F22D0B">
        <w:rPr>
          <w:sz w:val="26"/>
          <w:szCs w:val="26"/>
        </w:rPr>
        <w:t>,</w:t>
      </w:r>
      <w:r w:rsidRPr="005F241D">
        <w:rPr>
          <w:sz w:val="26"/>
          <w:szCs w:val="26"/>
        </w:rPr>
        <w:t xml:space="preserve"> </w:t>
      </w:r>
      <w:r w:rsidR="00B56B26">
        <w:rPr>
          <w:sz w:val="26"/>
          <w:szCs w:val="26"/>
        </w:rPr>
        <w:t>anch’essi tenuti al rispetto di quelle regole</w:t>
      </w:r>
      <w:r w:rsidR="00F22D0B">
        <w:rPr>
          <w:sz w:val="26"/>
          <w:szCs w:val="26"/>
        </w:rPr>
        <w:t>,</w:t>
      </w:r>
      <w:r w:rsidR="00B56B26">
        <w:rPr>
          <w:sz w:val="26"/>
          <w:szCs w:val="26"/>
        </w:rPr>
        <w:t xml:space="preserve"> possono ignorare o eludere come se ne fossero immuni.</w:t>
      </w:r>
    </w:p>
    <w:p w14:paraId="15F94335" w14:textId="6D101790" w:rsidR="00A658A7" w:rsidRPr="005F241D" w:rsidRDefault="00A658A7" w:rsidP="00F97EA8">
      <w:pPr>
        <w:jc w:val="both"/>
        <w:rPr>
          <w:sz w:val="26"/>
          <w:szCs w:val="26"/>
        </w:rPr>
      </w:pPr>
      <w:r w:rsidRPr="005F241D">
        <w:rPr>
          <w:sz w:val="26"/>
          <w:szCs w:val="26"/>
        </w:rPr>
        <w:t>Questo</w:t>
      </w:r>
      <w:r w:rsidR="00CC6B07">
        <w:rPr>
          <w:sz w:val="26"/>
          <w:szCs w:val="26"/>
        </w:rPr>
        <w:t>,</w:t>
      </w:r>
      <w:r w:rsidRPr="005F241D">
        <w:rPr>
          <w:sz w:val="26"/>
          <w:szCs w:val="26"/>
        </w:rPr>
        <w:t xml:space="preserve"> non proprio piccolo vulnus</w:t>
      </w:r>
      <w:r w:rsidR="00CC6B07">
        <w:rPr>
          <w:sz w:val="26"/>
          <w:szCs w:val="26"/>
        </w:rPr>
        <w:t>,</w:t>
      </w:r>
      <w:r w:rsidRPr="005F241D">
        <w:rPr>
          <w:sz w:val="26"/>
          <w:szCs w:val="26"/>
        </w:rPr>
        <w:t xml:space="preserve"> ha fatto sentire i MMG perseguitati ingiustamente di fronte ad altre categorie i cui atteggiamenti prescrittivi irrispettosi delle norme non sono </w:t>
      </w:r>
      <w:r w:rsidR="00F97EA8" w:rsidRPr="005F241D">
        <w:rPr>
          <w:sz w:val="26"/>
          <w:szCs w:val="26"/>
        </w:rPr>
        <w:t xml:space="preserve">stati </w:t>
      </w:r>
      <w:r w:rsidRPr="005F241D">
        <w:rPr>
          <w:sz w:val="26"/>
          <w:szCs w:val="26"/>
        </w:rPr>
        <w:t xml:space="preserve">altrettanto </w:t>
      </w:r>
      <w:r w:rsidR="00CD4B12" w:rsidRPr="005F241D">
        <w:rPr>
          <w:sz w:val="26"/>
          <w:szCs w:val="26"/>
        </w:rPr>
        <w:t>evidenziati</w:t>
      </w:r>
      <w:r w:rsidRPr="005F241D">
        <w:rPr>
          <w:sz w:val="26"/>
          <w:szCs w:val="26"/>
        </w:rPr>
        <w:t>.</w:t>
      </w:r>
    </w:p>
    <w:p w14:paraId="1694173B" w14:textId="31F4288B" w:rsidR="00A658A7" w:rsidRPr="005F241D" w:rsidRDefault="00A658A7" w:rsidP="00F97EA8">
      <w:pPr>
        <w:jc w:val="both"/>
        <w:rPr>
          <w:sz w:val="26"/>
          <w:szCs w:val="26"/>
        </w:rPr>
      </w:pPr>
      <w:r w:rsidRPr="005F241D">
        <w:rPr>
          <w:sz w:val="26"/>
          <w:szCs w:val="26"/>
        </w:rPr>
        <w:t xml:space="preserve">Le recenti convocazioni della ASL (a partire dal mese di settembre u.s.) in materia di Appropriatezza Prescrittiva hanno visto i MMG destinatari di report molto dettagliati sulle </w:t>
      </w:r>
      <w:r w:rsidRPr="005F241D">
        <w:rPr>
          <w:sz w:val="26"/>
          <w:szCs w:val="26"/>
        </w:rPr>
        <w:lastRenderedPageBreak/>
        <w:t>loro abitudini prescrittive</w:t>
      </w:r>
      <w:r w:rsidR="00CD4B12" w:rsidRPr="005F241D">
        <w:rPr>
          <w:sz w:val="26"/>
          <w:szCs w:val="26"/>
        </w:rPr>
        <w:t>,</w:t>
      </w:r>
      <w:r w:rsidRPr="005F241D">
        <w:rPr>
          <w:sz w:val="26"/>
          <w:szCs w:val="26"/>
        </w:rPr>
        <w:t xml:space="preserve"> co</w:t>
      </w:r>
      <w:r w:rsidR="00F97EA8" w:rsidRPr="005F241D">
        <w:rPr>
          <w:sz w:val="26"/>
          <w:szCs w:val="26"/>
        </w:rPr>
        <w:t>rredate di</w:t>
      </w:r>
      <w:r w:rsidRPr="005F241D">
        <w:rPr>
          <w:sz w:val="26"/>
          <w:szCs w:val="26"/>
        </w:rPr>
        <w:t xml:space="preserve"> consigli e suggerimenti su come rientrare nella spesa rimanendo nell’ambito dell’appropriatezza.</w:t>
      </w:r>
    </w:p>
    <w:p w14:paraId="4A4BF724" w14:textId="77777777" w:rsidR="00A658A7" w:rsidRPr="005F241D" w:rsidRDefault="00A658A7" w:rsidP="00F97EA8">
      <w:pPr>
        <w:jc w:val="both"/>
        <w:rPr>
          <w:sz w:val="26"/>
          <w:szCs w:val="26"/>
        </w:rPr>
      </w:pPr>
      <w:r w:rsidRPr="005F241D">
        <w:rPr>
          <w:sz w:val="26"/>
          <w:szCs w:val="26"/>
        </w:rPr>
        <w:t>La possibilità per ogni singolo MMG di vedere i dati relativi alle sue prescrizioni in rapporto ad un auspicabile comportamento prescrittivo virtuoso ha sicuramente generato riflessioni e cambiamenti nell’atteggiamento prescrittivo rendendo il professionista più consapevole e attento.</w:t>
      </w:r>
    </w:p>
    <w:p w14:paraId="5F550F92" w14:textId="62D4B9FE" w:rsidR="00A658A7" w:rsidRPr="005F241D" w:rsidRDefault="00A658A7" w:rsidP="00F97EA8">
      <w:pPr>
        <w:jc w:val="both"/>
        <w:rPr>
          <w:sz w:val="26"/>
          <w:szCs w:val="26"/>
        </w:rPr>
      </w:pPr>
      <w:proofErr w:type="gramStart"/>
      <w:r w:rsidRPr="005F241D">
        <w:rPr>
          <w:sz w:val="26"/>
          <w:szCs w:val="26"/>
        </w:rPr>
        <w:t>Purtroppo</w:t>
      </w:r>
      <w:proofErr w:type="gramEnd"/>
      <w:r w:rsidR="00F22D0B">
        <w:rPr>
          <w:sz w:val="26"/>
          <w:szCs w:val="26"/>
        </w:rPr>
        <w:t xml:space="preserve"> </w:t>
      </w:r>
      <w:r w:rsidRPr="005F241D">
        <w:rPr>
          <w:sz w:val="26"/>
          <w:szCs w:val="26"/>
        </w:rPr>
        <w:t xml:space="preserve">però ci si porta dietro una situazione annosa dove i MMG sono stati, non per colpa loro, </w:t>
      </w:r>
      <w:r w:rsidRPr="00F22D0B">
        <w:rPr>
          <w:b/>
          <w:bCs/>
          <w:sz w:val="26"/>
          <w:szCs w:val="26"/>
        </w:rPr>
        <w:t>PRESCRITTORI INCONSAPEVOLI</w:t>
      </w:r>
      <w:r w:rsidRPr="005F241D">
        <w:rPr>
          <w:sz w:val="26"/>
          <w:szCs w:val="26"/>
        </w:rPr>
        <w:t xml:space="preserve"> perché i ruol</w:t>
      </w:r>
      <w:r w:rsidR="00CD4B12" w:rsidRPr="005F241D">
        <w:rPr>
          <w:sz w:val="26"/>
          <w:szCs w:val="26"/>
        </w:rPr>
        <w:t>i</w:t>
      </w:r>
      <w:r w:rsidRPr="005F241D">
        <w:rPr>
          <w:sz w:val="26"/>
          <w:szCs w:val="26"/>
        </w:rPr>
        <w:t xml:space="preserve"> e le funzioni delle CAPD -</w:t>
      </w:r>
      <w:r w:rsidR="00C116FA" w:rsidRPr="005F241D">
        <w:rPr>
          <w:sz w:val="26"/>
          <w:szCs w:val="26"/>
        </w:rPr>
        <w:t xml:space="preserve"> </w:t>
      </w:r>
      <w:r w:rsidRPr="005F241D">
        <w:rPr>
          <w:sz w:val="26"/>
          <w:szCs w:val="26"/>
        </w:rPr>
        <w:t xml:space="preserve">non </w:t>
      </w:r>
      <w:r w:rsidR="00C116FA" w:rsidRPr="005F241D">
        <w:rPr>
          <w:sz w:val="26"/>
          <w:szCs w:val="26"/>
        </w:rPr>
        <w:t>s</w:t>
      </w:r>
      <w:r w:rsidRPr="005F241D">
        <w:rPr>
          <w:sz w:val="26"/>
          <w:szCs w:val="26"/>
        </w:rPr>
        <w:t>olo inquisitori e sanzionatori ma anche di correzione e informazione- sono stati totalmente disattesi.</w:t>
      </w:r>
    </w:p>
    <w:p w14:paraId="5D4338AB" w14:textId="01410804" w:rsidR="00A658A7" w:rsidRPr="005F241D" w:rsidRDefault="00A658A7" w:rsidP="00F97EA8">
      <w:pPr>
        <w:jc w:val="both"/>
        <w:rPr>
          <w:sz w:val="26"/>
          <w:szCs w:val="26"/>
        </w:rPr>
      </w:pPr>
      <w:r w:rsidRPr="005F241D">
        <w:rPr>
          <w:sz w:val="26"/>
          <w:szCs w:val="26"/>
        </w:rPr>
        <w:t>Chi scrive queste righe</w:t>
      </w:r>
      <w:r w:rsidR="00C116FA" w:rsidRPr="005F241D">
        <w:rPr>
          <w:sz w:val="26"/>
          <w:szCs w:val="26"/>
        </w:rPr>
        <w:t>,</w:t>
      </w:r>
      <w:r w:rsidRPr="005F241D">
        <w:rPr>
          <w:sz w:val="26"/>
          <w:szCs w:val="26"/>
        </w:rPr>
        <w:t xml:space="preserve"> ogni volta che se ne è presentata l’occasion</w:t>
      </w:r>
      <w:r w:rsidR="00C116FA" w:rsidRPr="005F241D">
        <w:rPr>
          <w:sz w:val="26"/>
          <w:szCs w:val="26"/>
        </w:rPr>
        <w:t>e</w:t>
      </w:r>
      <w:r w:rsidR="00F97EA8" w:rsidRPr="005F241D">
        <w:rPr>
          <w:sz w:val="26"/>
          <w:szCs w:val="26"/>
        </w:rPr>
        <w:t>,</w:t>
      </w:r>
      <w:r w:rsidRPr="005F241D">
        <w:rPr>
          <w:sz w:val="26"/>
          <w:szCs w:val="26"/>
        </w:rPr>
        <w:t xml:space="preserve"> fin da</w:t>
      </w:r>
      <w:r w:rsidR="00C116FA" w:rsidRPr="005F241D">
        <w:rPr>
          <w:sz w:val="26"/>
          <w:szCs w:val="26"/>
        </w:rPr>
        <w:t>lla</w:t>
      </w:r>
      <w:r w:rsidRPr="005F241D">
        <w:rPr>
          <w:sz w:val="26"/>
          <w:szCs w:val="26"/>
        </w:rPr>
        <w:t xml:space="preserve"> </w:t>
      </w:r>
      <w:r w:rsidR="00C116FA" w:rsidRPr="005F241D">
        <w:rPr>
          <w:sz w:val="26"/>
          <w:szCs w:val="26"/>
        </w:rPr>
        <w:t>nomina a</w:t>
      </w:r>
      <w:r w:rsidRPr="005F241D">
        <w:rPr>
          <w:sz w:val="26"/>
          <w:szCs w:val="26"/>
        </w:rPr>
        <w:t xml:space="preserve"> Segretario Generale Provinciale della FIMMG (ovvero da giugno 2016), </w:t>
      </w:r>
      <w:r w:rsidR="00C116FA" w:rsidRPr="005F241D">
        <w:rPr>
          <w:sz w:val="26"/>
          <w:szCs w:val="26"/>
        </w:rPr>
        <w:t xml:space="preserve">ha rappresentato </w:t>
      </w:r>
      <w:r w:rsidRPr="005F241D">
        <w:rPr>
          <w:sz w:val="26"/>
          <w:szCs w:val="26"/>
        </w:rPr>
        <w:t>alle figure aziendali coinvolte nell’argomento della prescrizione, che soltanto da una conoscenza dettagliata del proprio comportamento prescrittivo ogni MMG avrebbe potuto apportare i correttivi necessari per adeguarsi alle normative</w:t>
      </w:r>
      <w:r w:rsidR="003B4509" w:rsidRPr="005F241D">
        <w:rPr>
          <w:sz w:val="26"/>
          <w:szCs w:val="26"/>
        </w:rPr>
        <w:t xml:space="preserve"> nazionali e</w:t>
      </w:r>
      <w:r w:rsidRPr="005F241D">
        <w:rPr>
          <w:sz w:val="26"/>
          <w:szCs w:val="26"/>
        </w:rPr>
        <w:t xml:space="preserve"> regionali</w:t>
      </w:r>
      <w:r w:rsidR="00C116FA" w:rsidRPr="005F241D">
        <w:rPr>
          <w:sz w:val="26"/>
          <w:szCs w:val="26"/>
        </w:rPr>
        <w:t>,</w:t>
      </w:r>
      <w:r w:rsidRPr="005F241D">
        <w:rPr>
          <w:sz w:val="26"/>
          <w:szCs w:val="26"/>
        </w:rPr>
        <w:t xml:space="preserve"> sia in termini di spesa complessiva che, soprattutto</w:t>
      </w:r>
      <w:r w:rsidR="00C116FA" w:rsidRPr="005F241D">
        <w:rPr>
          <w:sz w:val="26"/>
          <w:szCs w:val="26"/>
        </w:rPr>
        <w:t>,</w:t>
      </w:r>
      <w:r w:rsidRPr="005F241D">
        <w:rPr>
          <w:sz w:val="26"/>
          <w:szCs w:val="26"/>
        </w:rPr>
        <w:t xml:space="preserve"> in termini di appropriatezza.</w:t>
      </w:r>
    </w:p>
    <w:p w14:paraId="76E1CFC9" w14:textId="15F01E71" w:rsidR="00A658A7" w:rsidRPr="005F241D" w:rsidRDefault="00A658A7" w:rsidP="00F97EA8">
      <w:pPr>
        <w:jc w:val="both"/>
        <w:rPr>
          <w:sz w:val="26"/>
          <w:szCs w:val="26"/>
        </w:rPr>
      </w:pPr>
      <w:proofErr w:type="gramStart"/>
      <w:r w:rsidRPr="005F241D">
        <w:rPr>
          <w:sz w:val="26"/>
          <w:szCs w:val="26"/>
        </w:rPr>
        <w:t>Purtroppo</w:t>
      </w:r>
      <w:proofErr w:type="gramEnd"/>
      <w:r w:rsidRPr="005F241D">
        <w:rPr>
          <w:sz w:val="26"/>
          <w:szCs w:val="26"/>
        </w:rPr>
        <w:t xml:space="preserve"> il report che ogni singolo MMG vedeva recapitarsi</w:t>
      </w:r>
      <w:r w:rsidR="00C116FA" w:rsidRPr="005F241D">
        <w:rPr>
          <w:sz w:val="26"/>
          <w:szCs w:val="26"/>
        </w:rPr>
        <w:t>,</w:t>
      </w:r>
      <w:r w:rsidRPr="005F241D">
        <w:rPr>
          <w:sz w:val="26"/>
          <w:szCs w:val="26"/>
        </w:rPr>
        <w:t xml:space="preserve"> oltre ad essere inviato con una </w:t>
      </w:r>
      <w:r w:rsidR="00F97EA8" w:rsidRPr="005F241D">
        <w:rPr>
          <w:sz w:val="26"/>
          <w:szCs w:val="26"/>
        </w:rPr>
        <w:t>cadenza</w:t>
      </w:r>
      <w:r w:rsidRPr="005F241D">
        <w:rPr>
          <w:sz w:val="26"/>
          <w:szCs w:val="26"/>
        </w:rPr>
        <w:t xml:space="preserve"> occasionale e mai regolare</w:t>
      </w:r>
      <w:r w:rsidR="00F22D0B">
        <w:rPr>
          <w:sz w:val="26"/>
          <w:szCs w:val="26"/>
        </w:rPr>
        <w:t>,</w:t>
      </w:r>
      <w:r w:rsidRPr="005F241D">
        <w:rPr>
          <w:sz w:val="26"/>
          <w:szCs w:val="26"/>
        </w:rPr>
        <w:t xml:space="preserve"> non poteva in alcun modo essere utilizzato per migliorarsi perché conteneva soltanto dati di spesa complessiva non divisi per categoria farmaceutica rendendo di fatto impossibile capire dove intervenire.</w:t>
      </w:r>
    </w:p>
    <w:p w14:paraId="4FED3FCA" w14:textId="06E770A8" w:rsidR="00A658A7" w:rsidRPr="005F241D" w:rsidRDefault="00A658A7" w:rsidP="00F97EA8">
      <w:pPr>
        <w:jc w:val="both"/>
        <w:rPr>
          <w:sz w:val="26"/>
          <w:szCs w:val="26"/>
        </w:rPr>
      </w:pPr>
      <w:r w:rsidRPr="005F241D">
        <w:rPr>
          <w:sz w:val="26"/>
          <w:szCs w:val="26"/>
        </w:rPr>
        <w:t>Soltanto negli ultimi tre mesi i MMG hanno potuto vedere i loro dati di appropriatezza e spesa diversificati per categoria farmaceutica ed è quindi soltanto dagli ultimi tre mesi che avendo la consapevolezza di come e quanto prescrivevano potevano correggersi</w:t>
      </w:r>
      <w:r w:rsidR="00C116FA" w:rsidRPr="005F241D">
        <w:rPr>
          <w:sz w:val="26"/>
          <w:szCs w:val="26"/>
        </w:rPr>
        <w:t>,</w:t>
      </w:r>
      <w:r w:rsidRPr="005F241D">
        <w:rPr>
          <w:sz w:val="26"/>
          <w:szCs w:val="26"/>
        </w:rPr>
        <w:t xml:space="preserve"> ed è solo da allora che le eventuali contestazioni potrebbero avere un significato compiuto.</w:t>
      </w:r>
    </w:p>
    <w:p w14:paraId="5BB50644" w14:textId="36DD263E" w:rsidR="00A658A7" w:rsidRPr="005F241D" w:rsidRDefault="00A658A7" w:rsidP="00F97EA8">
      <w:pPr>
        <w:jc w:val="both"/>
        <w:rPr>
          <w:sz w:val="26"/>
          <w:szCs w:val="26"/>
        </w:rPr>
      </w:pPr>
      <w:r w:rsidRPr="005F241D">
        <w:rPr>
          <w:sz w:val="26"/>
          <w:szCs w:val="26"/>
        </w:rPr>
        <w:t>L’ assenza dei dati da poter analizzare e correggere con</w:t>
      </w:r>
      <w:r w:rsidR="00C116FA" w:rsidRPr="005F241D">
        <w:rPr>
          <w:sz w:val="26"/>
          <w:szCs w:val="26"/>
        </w:rPr>
        <w:t>testuali alla rilevazione</w:t>
      </w:r>
      <w:r w:rsidRPr="005F241D">
        <w:rPr>
          <w:sz w:val="26"/>
          <w:szCs w:val="26"/>
        </w:rPr>
        <w:t xml:space="preserve"> di mancata appropriatezza fatta fino a pochi mesi fa, per fare un esempio, assomiglia</w:t>
      </w:r>
      <w:r w:rsidR="00C116FA" w:rsidRPr="005F241D">
        <w:rPr>
          <w:sz w:val="26"/>
          <w:szCs w:val="26"/>
        </w:rPr>
        <w:t>va</w:t>
      </w:r>
      <w:r w:rsidRPr="005F241D">
        <w:rPr>
          <w:sz w:val="26"/>
          <w:szCs w:val="26"/>
        </w:rPr>
        <w:t xml:space="preserve"> al comportamento dell’insegnante che pur non avendo interrogato mai un suo allievo</w:t>
      </w:r>
      <w:r w:rsidR="00C116FA" w:rsidRPr="005F241D">
        <w:rPr>
          <w:sz w:val="26"/>
          <w:szCs w:val="26"/>
        </w:rPr>
        <w:t>,</w:t>
      </w:r>
      <w:r w:rsidRPr="005F241D">
        <w:rPr>
          <w:sz w:val="26"/>
          <w:szCs w:val="26"/>
        </w:rPr>
        <w:t xml:space="preserve"> giunto al momento della sua valutazione decid</w:t>
      </w:r>
      <w:r w:rsidR="00C116FA" w:rsidRPr="005F241D">
        <w:rPr>
          <w:sz w:val="26"/>
          <w:szCs w:val="26"/>
        </w:rPr>
        <w:t>eva</w:t>
      </w:r>
      <w:r w:rsidRPr="005F241D">
        <w:rPr>
          <w:sz w:val="26"/>
          <w:szCs w:val="26"/>
        </w:rPr>
        <w:t xml:space="preserve"> di bocciarlo. </w:t>
      </w:r>
    </w:p>
    <w:p w14:paraId="6CB04F04" w14:textId="50026A85" w:rsidR="00C116FA" w:rsidRPr="005F241D" w:rsidRDefault="00A658A7" w:rsidP="00F97EA8">
      <w:pPr>
        <w:jc w:val="both"/>
        <w:rPr>
          <w:sz w:val="26"/>
          <w:szCs w:val="26"/>
        </w:rPr>
      </w:pPr>
      <w:r w:rsidRPr="005F241D">
        <w:rPr>
          <w:sz w:val="26"/>
          <w:szCs w:val="26"/>
        </w:rPr>
        <w:t xml:space="preserve">Ma veniamo alla situazione attuale: adesso la nuova Commissione Appropriatezza appena istituita viene chiamata a valutare il comportamento </w:t>
      </w:r>
      <w:proofErr w:type="spellStart"/>
      <w:r w:rsidRPr="005F241D">
        <w:rPr>
          <w:sz w:val="26"/>
          <w:szCs w:val="26"/>
        </w:rPr>
        <w:t>iperprescrittivo</w:t>
      </w:r>
      <w:proofErr w:type="spellEnd"/>
      <w:r w:rsidRPr="005F241D">
        <w:rPr>
          <w:sz w:val="26"/>
          <w:szCs w:val="26"/>
        </w:rPr>
        <w:t xml:space="preserve">/inappropriato di </w:t>
      </w:r>
      <w:r w:rsidR="00D939F8">
        <w:rPr>
          <w:sz w:val="26"/>
          <w:szCs w:val="26"/>
        </w:rPr>
        <w:t>diversi</w:t>
      </w:r>
      <w:r w:rsidRPr="005F241D">
        <w:rPr>
          <w:sz w:val="26"/>
          <w:szCs w:val="26"/>
        </w:rPr>
        <w:t xml:space="preserve"> MMG </w:t>
      </w:r>
      <w:proofErr w:type="spellStart"/>
      <w:r w:rsidRPr="005F241D">
        <w:rPr>
          <w:sz w:val="26"/>
          <w:szCs w:val="26"/>
        </w:rPr>
        <w:t>altospendenti</w:t>
      </w:r>
      <w:proofErr w:type="spellEnd"/>
      <w:r w:rsidRPr="005F241D">
        <w:rPr>
          <w:sz w:val="26"/>
          <w:szCs w:val="26"/>
        </w:rPr>
        <w:t xml:space="preserve">. </w:t>
      </w:r>
    </w:p>
    <w:p w14:paraId="4ABE4F65" w14:textId="3C32A787" w:rsidR="00A658A7" w:rsidRPr="005F241D" w:rsidRDefault="00A658A7" w:rsidP="00F97EA8">
      <w:pPr>
        <w:jc w:val="both"/>
        <w:rPr>
          <w:sz w:val="26"/>
          <w:szCs w:val="26"/>
        </w:rPr>
      </w:pPr>
      <w:r w:rsidRPr="005F241D">
        <w:rPr>
          <w:sz w:val="26"/>
          <w:szCs w:val="26"/>
        </w:rPr>
        <w:t>Pur nel dubbio di aver accelerato la costituzione di una Commissione con componenti e regolamenti autonomi</w:t>
      </w:r>
      <w:r w:rsidR="00C116FA" w:rsidRPr="005F241D">
        <w:rPr>
          <w:sz w:val="26"/>
          <w:szCs w:val="26"/>
        </w:rPr>
        <w:t>,</w:t>
      </w:r>
      <w:r w:rsidRPr="005F241D">
        <w:rPr>
          <w:sz w:val="26"/>
          <w:szCs w:val="26"/>
        </w:rPr>
        <w:t xml:space="preserve"> quando è di questi giorni la discussione in Regione della materia per arrivare ad una uniformità in tutte le ASL del Lazio</w:t>
      </w:r>
      <w:r w:rsidR="00C116FA" w:rsidRPr="005F241D">
        <w:rPr>
          <w:sz w:val="26"/>
          <w:szCs w:val="26"/>
        </w:rPr>
        <w:t>,</w:t>
      </w:r>
      <w:r w:rsidRPr="005F241D">
        <w:rPr>
          <w:sz w:val="26"/>
          <w:szCs w:val="26"/>
        </w:rPr>
        <w:t xml:space="preserve"> va bene comunque, per l’esponente, che la Commissione esamini i dati</w:t>
      </w:r>
      <w:r w:rsidR="00F22D0B">
        <w:rPr>
          <w:sz w:val="26"/>
          <w:szCs w:val="26"/>
        </w:rPr>
        <w:t>,</w:t>
      </w:r>
      <w:r w:rsidRPr="005F241D">
        <w:rPr>
          <w:sz w:val="26"/>
          <w:szCs w:val="26"/>
        </w:rPr>
        <w:t xml:space="preserve"> ma è fondamentale </w:t>
      </w:r>
      <w:r w:rsidR="00F97EA8" w:rsidRPr="005F241D">
        <w:rPr>
          <w:sz w:val="26"/>
          <w:szCs w:val="26"/>
        </w:rPr>
        <w:t xml:space="preserve">tenere presente </w:t>
      </w:r>
      <w:r w:rsidRPr="005F241D">
        <w:rPr>
          <w:sz w:val="26"/>
          <w:szCs w:val="26"/>
        </w:rPr>
        <w:t xml:space="preserve">che in seguito si </w:t>
      </w:r>
      <w:r w:rsidR="00F22D0B">
        <w:rPr>
          <w:sz w:val="26"/>
          <w:szCs w:val="26"/>
        </w:rPr>
        <w:t>dovranno rispettare</w:t>
      </w:r>
      <w:r w:rsidRPr="005F241D">
        <w:rPr>
          <w:sz w:val="26"/>
          <w:szCs w:val="26"/>
        </w:rPr>
        <w:t xml:space="preserve"> le norme che la Regione Lazio emanerà in merito a</w:t>
      </w:r>
      <w:r w:rsidR="00F22D0B">
        <w:rPr>
          <w:sz w:val="26"/>
          <w:szCs w:val="26"/>
        </w:rPr>
        <w:t>l funzionamento di</w:t>
      </w:r>
      <w:r w:rsidRPr="005F241D">
        <w:rPr>
          <w:sz w:val="26"/>
          <w:szCs w:val="26"/>
        </w:rPr>
        <w:t xml:space="preserve"> questo nuovo soggetto della Commissione </w:t>
      </w:r>
      <w:proofErr w:type="spellStart"/>
      <w:r w:rsidRPr="005F241D">
        <w:rPr>
          <w:sz w:val="26"/>
          <w:szCs w:val="26"/>
        </w:rPr>
        <w:t>Interdistrettuale</w:t>
      </w:r>
      <w:proofErr w:type="spellEnd"/>
      <w:r w:rsidRPr="005F241D">
        <w:rPr>
          <w:sz w:val="26"/>
          <w:szCs w:val="26"/>
        </w:rPr>
        <w:t>.</w:t>
      </w:r>
    </w:p>
    <w:p w14:paraId="01F8B6BA" w14:textId="77777777" w:rsidR="00A658A7" w:rsidRPr="005F241D" w:rsidRDefault="00A658A7" w:rsidP="00F97EA8">
      <w:pPr>
        <w:jc w:val="both"/>
        <w:rPr>
          <w:sz w:val="26"/>
          <w:szCs w:val="26"/>
        </w:rPr>
      </w:pPr>
      <w:r w:rsidRPr="005F241D">
        <w:rPr>
          <w:sz w:val="26"/>
          <w:szCs w:val="26"/>
        </w:rPr>
        <w:t xml:space="preserve">Non si può d’altro canto non far notare che anche la ASL ha le sue colpe non avendo fatto funzionare le CAPD così come previsto dagli Accordi Nazionali e Regionali ed è quindi da un insieme di inosservanze più o meno consapevoli da parte di tutti che derivano conseguenze negative </w:t>
      </w:r>
      <w:r w:rsidRPr="005F241D">
        <w:rPr>
          <w:b/>
          <w:bCs/>
          <w:sz w:val="26"/>
          <w:szCs w:val="26"/>
        </w:rPr>
        <w:t>che non possono essere addebitate ai soli MMG</w:t>
      </w:r>
      <w:r w:rsidRPr="005F241D">
        <w:rPr>
          <w:sz w:val="26"/>
          <w:szCs w:val="26"/>
        </w:rPr>
        <w:t>.</w:t>
      </w:r>
    </w:p>
    <w:p w14:paraId="3D86B9AA" w14:textId="7E51B2D7" w:rsidR="00A658A7" w:rsidRPr="005F241D" w:rsidRDefault="00A658A7" w:rsidP="00F97EA8">
      <w:pPr>
        <w:jc w:val="both"/>
        <w:rPr>
          <w:sz w:val="26"/>
          <w:szCs w:val="26"/>
        </w:rPr>
      </w:pPr>
      <w:proofErr w:type="spellStart"/>
      <w:r w:rsidRPr="005F241D">
        <w:rPr>
          <w:sz w:val="26"/>
          <w:szCs w:val="26"/>
        </w:rPr>
        <w:t>E’auspicabile</w:t>
      </w:r>
      <w:proofErr w:type="spellEnd"/>
      <w:r w:rsidRPr="005F241D">
        <w:rPr>
          <w:sz w:val="26"/>
          <w:szCs w:val="26"/>
        </w:rPr>
        <w:t xml:space="preserve"> che </w:t>
      </w:r>
      <w:r w:rsidRPr="009A7576">
        <w:rPr>
          <w:sz w:val="26"/>
          <w:szCs w:val="26"/>
          <w:u w:val="single"/>
        </w:rPr>
        <w:t>da adesso</w:t>
      </w:r>
      <w:r w:rsidRPr="005F241D">
        <w:rPr>
          <w:sz w:val="26"/>
          <w:szCs w:val="26"/>
        </w:rPr>
        <w:t xml:space="preserve"> tutti i soggetti interessati cambino registro e che tutti si impegnino al massimo per conseguire l’obiettivo dell’appropriatezza.</w:t>
      </w:r>
    </w:p>
    <w:p w14:paraId="748D7C28" w14:textId="5416D903" w:rsidR="00A658A7" w:rsidRPr="005F241D" w:rsidRDefault="00A658A7" w:rsidP="00F97EA8">
      <w:pPr>
        <w:jc w:val="both"/>
        <w:rPr>
          <w:sz w:val="26"/>
          <w:szCs w:val="26"/>
        </w:rPr>
      </w:pPr>
      <w:r w:rsidRPr="005F241D">
        <w:rPr>
          <w:sz w:val="26"/>
          <w:szCs w:val="26"/>
        </w:rPr>
        <w:t>Per ultimo giova ricordare che numerose sentenze di vari organi di giustizia  (n.</w:t>
      </w:r>
      <w:r w:rsidR="003B4509" w:rsidRPr="005F241D">
        <w:rPr>
          <w:sz w:val="26"/>
          <w:szCs w:val="26"/>
        </w:rPr>
        <w:t>139 /2016 della Corte dei Conti,</w:t>
      </w:r>
      <w:r w:rsidRPr="005F241D">
        <w:rPr>
          <w:sz w:val="26"/>
          <w:szCs w:val="26"/>
        </w:rPr>
        <w:t xml:space="preserve"> </w:t>
      </w:r>
      <w:r w:rsidR="003B4509" w:rsidRPr="005F241D">
        <w:rPr>
          <w:sz w:val="26"/>
          <w:szCs w:val="26"/>
        </w:rPr>
        <w:t>n.</w:t>
      </w:r>
      <w:r w:rsidRPr="005F241D">
        <w:rPr>
          <w:sz w:val="26"/>
          <w:szCs w:val="26"/>
        </w:rPr>
        <w:t>169/2017 della Corte Costituzionale, n. 860/2018 della Corte dei Conti, Giudice del Lavoro di Lecce del maggio 2019</w:t>
      </w:r>
      <w:r w:rsidR="00F22D0B">
        <w:rPr>
          <w:sz w:val="26"/>
          <w:szCs w:val="26"/>
        </w:rPr>
        <w:t xml:space="preserve"> per citare le più importanti</w:t>
      </w:r>
      <w:r w:rsidRPr="005F241D">
        <w:rPr>
          <w:sz w:val="26"/>
          <w:szCs w:val="26"/>
        </w:rPr>
        <w:t xml:space="preserve">) hanno un denominatore comune riportato in questa sintesi: </w:t>
      </w:r>
      <w:r w:rsidR="00F97EA8" w:rsidRPr="005F241D">
        <w:rPr>
          <w:sz w:val="26"/>
          <w:szCs w:val="26"/>
        </w:rPr>
        <w:t>“</w:t>
      </w:r>
      <w:r w:rsidRPr="005F241D">
        <w:rPr>
          <w:sz w:val="26"/>
          <w:szCs w:val="26"/>
        </w:rPr>
        <w:t xml:space="preserve">ciò che comporta un maggior esborso per </w:t>
      </w:r>
      <w:r w:rsidRPr="005F241D">
        <w:rPr>
          <w:sz w:val="26"/>
          <w:szCs w:val="26"/>
        </w:rPr>
        <w:lastRenderedPageBreak/>
        <w:t>le casse pubbliche non comprova responsabilità amministrativo-contabili e la colpa va accertata in concreto verificando le SINGOLE prescrizioni inconferenti o sovrabbondanti e che le norme prescrittive non possono in alcun modo conculcare il libero esercizio della professione medica, ma costituiscono un semplice invito a motivare scostamenti rilevanti dai protocolli.</w:t>
      </w:r>
      <w:r w:rsidR="003B4509" w:rsidRPr="005F241D">
        <w:rPr>
          <w:sz w:val="26"/>
          <w:szCs w:val="26"/>
        </w:rPr>
        <w:t>”</w:t>
      </w:r>
    </w:p>
    <w:p w14:paraId="34D2D408" w14:textId="0B9036EA" w:rsidR="00766FCD" w:rsidRPr="005F241D" w:rsidRDefault="003B4509" w:rsidP="00F97EA8">
      <w:pPr>
        <w:jc w:val="both"/>
        <w:rPr>
          <w:sz w:val="26"/>
          <w:szCs w:val="26"/>
        </w:rPr>
      </w:pPr>
      <w:r w:rsidRPr="005F241D">
        <w:rPr>
          <w:sz w:val="26"/>
          <w:szCs w:val="26"/>
        </w:rPr>
        <w:t>Ma l</w:t>
      </w:r>
      <w:r w:rsidR="00F22D0B">
        <w:rPr>
          <w:sz w:val="26"/>
          <w:szCs w:val="26"/>
        </w:rPr>
        <w:t>’osservazione</w:t>
      </w:r>
      <w:r w:rsidRPr="005F241D">
        <w:rPr>
          <w:sz w:val="26"/>
          <w:szCs w:val="26"/>
        </w:rPr>
        <w:t xml:space="preserve"> più importante </w:t>
      </w:r>
      <w:r w:rsidR="00F22D0B">
        <w:rPr>
          <w:sz w:val="26"/>
          <w:szCs w:val="26"/>
        </w:rPr>
        <w:t>e</w:t>
      </w:r>
      <w:r w:rsidRPr="005F241D">
        <w:rPr>
          <w:sz w:val="26"/>
          <w:szCs w:val="26"/>
        </w:rPr>
        <w:t xml:space="preserve"> che costituisce giurisprudenza costante è che </w:t>
      </w:r>
      <w:r w:rsidR="00766FCD" w:rsidRPr="005F241D">
        <w:rPr>
          <w:sz w:val="26"/>
          <w:szCs w:val="26"/>
        </w:rPr>
        <w:t xml:space="preserve">qualora si giunga alla Corte dei Conti </w:t>
      </w:r>
      <w:r w:rsidRPr="005F241D">
        <w:rPr>
          <w:sz w:val="26"/>
          <w:szCs w:val="26"/>
        </w:rPr>
        <w:t>“</w:t>
      </w:r>
      <w:r w:rsidRPr="005F241D">
        <w:rPr>
          <w:b/>
          <w:bCs/>
          <w:sz w:val="26"/>
          <w:szCs w:val="26"/>
        </w:rPr>
        <w:t>non spetta al medico convenuto la prova della patologia di cui soffra un paziente</w:t>
      </w:r>
      <w:r w:rsidR="00F22D0B">
        <w:rPr>
          <w:b/>
          <w:bCs/>
          <w:sz w:val="26"/>
          <w:szCs w:val="26"/>
        </w:rPr>
        <w:t>-</w:t>
      </w:r>
      <w:r w:rsidRPr="005F241D">
        <w:rPr>
          <w:b/>
          <w:bCs/>
          <w:sz w:val="26"/>
          <w:szCs w:val="26"/>
        </w:rPr>
        <w:t xml:space="preserve"> rientrante</w:t>
      </w:r>
      <w:r w:rsidR="00766FCD" w:rsidRPr="005F241D">
        <w:rPr>
          <w:b/>
          <w:bCs/>
          <w:sz w:val="26"/>
          <w:szCs w:val="26"/>
        </w:rPr>
        <w:t xml:space="preserve"> tra quelle indicate da una nota AIFA</w:t>
      </w:r>
      <w:r w:rsidR="00F22D0B">
        <w:rPr>
          <w:b/>
          <w:bCs/>
          <w:sz w:val="26"/>
          <w:szCs w:val="26"/>
        </w:rPr>
        <w:t xml:space="preserve"> -che lo ha indotto alla prescrizione</w:t>
      </w:r>
      <w:r w:rsidR="00D939F8">
        <w:rPr>
          <w:b/>
          <w:bCs/>
          <w:sz w:val="26"/>
          <w:szCs w:val="26"/>
        </w:rPr>
        <w:t>,</w:t>
      </w:r>
      <w:r w:rsidR="00766FCD" w:rsidRPr="005F241D">
        <w:rPr>
          <w:b/>
          <w:bCs/>
          <w:sz w:val="26"/>
          <w:szCs w:val="26"/>
        </w:rPr>
        <w:t xml:space="preserve"> ma viceversa è l’attore (la ASL che si rivolge alla Procura) a dover provare il contrario</w:t>
      </w:r>
      <w:proofErr w:type="gramStart"/>
      <w:r w:rsidR="00766FCD" w:rsidRPr="005F241D">
        <w:rPr>
          <w:sz w:val="26"/>
          <w:szCs w:val="26"/>
        </w:rPr>
        <w:t>”</w:t>
      </w:r>
      <w:r w:rsidRPr="005F241D">
        <w:rPr>
          <w:sz w:val="26"/>
          <w:szCs w:val="26"/>
        </w:rPr>
        <w:t xml:space="preserve"> </w:t>
      </w:r>
      <w:r w:rsidR="00766FCD" w:rsidRPr="005F241D">
        <w:rPr>
          <w:sz w:val="26"/>
          <w:szCs w:val="26"/>
        </w:rPr>
        <w:t>.</w:t>
      </w:r>
      <w:proofErr w:type="gramEnd"/>
      <w:r w:rsidR="00766FCD" w:rsidRPr="005F241D">
        <w:rPr>
          <w:sz w:val="26"/>
          <w:szCs w:val="26"/>
        </w:rPr>
        <w:t xml:space="preserve"> </w:t>
      </w:r>
    </w:p>
    <w:p w14:paraId="49A8401C" w14:textId="072E4664" w:rsidR="00766FCD" w:rsidRDefault="00766FCD" w:rsidP="00F97EA8">
      <w:pPr>
        <w:jc w:val="both"/>
        <w:rPr>
          <w:sz w:val="26"/>
          <w:szCs w:val="26"/>
        </w:rPr>
      </w:pPr>
      <w:r w:rsidRPr="005F241D">
        <w:rPr>
          <w:sz w:val="26"/>
          <w:szCs w:val="26"/>
        </w:rPr>
        <w:t>Questo significa molto, ma soprattutto significa che la richiesta di giustificazioni e prov</w:t>
      </w:r>
      <w:r w:rsidR="00F22D0B">
        <w:rPr>
          <w:sz w:val="26"/>
          <w:szCs w:val="26"/>
        </w:rPr>
        <w:t xml:space="preserve">e al </w:t>
      </w:r>
      <w:proofErr w:type="gramStart"/>
      <w:r w:rsidR="00F22D0B">
        <w:rPr>
          <w:sz w:val="26"/>
          <w:szCs w:val="26"/>
        </w:rPr>
        <w:t xml:space="preserve">MMG </w:t>
      </w:r>
      <w:r w:rsidRPr="005F241D">
        <w:rPr>
          <w:sz w:val="26"/>
          <w:szCs w:val="26"/>
        </w:rPr>
        <w:t xml:space="preserve"> </w:t>
      </w:r>
      <w:r w:rsidR="00843A49" w:rsidRPr="005F241D">
        <w:rPr>
          <w:sz w:val="26"/>
          <w:szCs w:val="26"/>
        </w:rPr>
        <w:t>va</w:t>
      </w:r>
      <w:proofErr w:type="gramEnd"/>
      <w:r w:rsidR="00843A49" w:rsidRPr="005F241D">
        <w:rPr>
          <w:sz w:val="26"/>
          <w:szCs w:val="26"/>
        </w:rPr>
        <w:t xml:space="preserve"> considerata  doverosa e</w:t>
      </w:r>
      <w:r w:rsidRPr="005F241D">
        <w:rPr>
          <w:sz w:val="26"/>
          <w:szCs w:val="26"/>
        </w:rPr>
        <w:t xml:space="preserve"> accettabile al difuori delle aule giudiziarie per chiudere il caso </w:t>
      </w:r>
      <w:r w:rsidR="00843A49" w:rsidRPr="005F241D">
        <w:rPr>
          <w:sz w:val="26"/>
          <w:szCs w:val="26"/>
        </w:rPr>
        <w:t>come nelle</w:t>
      </w:r>
      <w:r w:rsidRPr="005F241D">
        <w:rPr>
          <w:sz w:val="26"/>
          <w:szCs w:val="26"/>
        </w:rPr>
        <w:t xml:space="preserve"> Commissioni Appropriatezza</w:t>
      </w:r>
      <w:r w:rsidR="00843A49" w:rsidRPr="005F241D">
        <w:rPr>
          <w:sz w:val="26"/>
          <w:szCs w:val="26"/>
        </w:rPr>
        <w:t>,</w:t>
      </w:r>
      <w:r w:rsidRPr="005F241D">
        <w:rPr>
          <w:sz w:val="26"/>
          <w:szCs w:val="26"/>
        </w:rPr>
        <w:t xml:space="preserve"> ma </w:t>
      </w:r>
      <w:r w:rsidR="00843A49" w:rsidRPr="005F241D">
        <w:rPr>
          <w:sz w:val="26"/>
          <w:szCs w:val="26"/>
        </w:rPr>
        <w:t>diventa</w:t>
      </w:r>
      <w:r w:rsidRPr="005F241D">
        <w:rPr>
          <w:sz w:val="26"/>
          <w:szCs w:val="26"/>
        </w:rPr>
        <w:t xml:space="preserve"> </w:t>
      </w:r>
      <w:r w:rsidR="00843A49" w:rsidRPr="005F241D">
        <w:rPr>
          <w:sz w:val="26"/>
          <w:szCs w:val="26"/>
        </w:rPr>
        <w:t>discutibile e assai spesso inconcludente</w:t>
      </w:r>
      <w:r w:rsidRPr="005F241D">
        <w:rPr>
          <w:sz w:val="26"/>
          <w:szCs w:val="26"/>
        </w:rPr>
        <w:t xml:space="preserve"> in caso di avvio di procedimenti giudiziari </w:t>
      </w:r>
      <w:r w:rsidR="00843A49" w:rsidRPr="005F241D">
        <w:rPr>
          <w:sz w:val="26"/>
          <w:szCs w:val="26"/>
        </w:rPr>
        <w:t>da parte della ASL in quanto</w:t>
      </w:r>
      <w:r w:rsidRPr="005F241D">
        <w:rPr>
          <w:sz w:val="26"/>
          <w:szCs w:val="26"/>
        </w:rPr>
        <w:t xml:space="preserve"> l’on</w:t>
      </w:r>
      <w:r w:rsidR="009A7576">
        <w:rPr>
          <w:sz w:val="26"/>
          <w:szCs w:val="26"/>
        </w:rPr>
        <w:t>e</w:t>
      </w:r>
      <w:r w:rsidRPr="005F241D">
        <w:rPr>
          <w:sz w:val="26"/>
          <w:szCs w:val="26"/>
        </w:rPr>
        <w:t>re della prova del comportamento illecito</w:t>
      </w:r>
      <w:r w:rsidR="00843A49" w:rsidRPr="005F241D">
        <w:rPr>
          <w:sz w:val="26"/>
          <w:szCs w:val="26"/>
        </w:rPr>
        <w:t xml:space="preserve"> spetta all’attore e non al convenuto.</w:t>
      </w:r>
    </w:p>
    <w:p w14:paraId="23DF3EB9" w14:textId="06A0A64E" w:rsidR="00CC6B07" w:rsidRPr="005F241D" w:rsidRDefault="00CC6B07" w:rsidP="00F97EA8">
      <w:pPr>
        <w:jc w:val="both"/>
        <w:rPr>
          <w:sz w:val="26"/>
          <w:szCs w:val="26"/>
        </w:rPr>
      </w:pPr>
      <w:r>
        <w:rPr>
          <w:sz w:val="26"/>
          <w:szCs w:val="26"/>
        </w:rPr>
        <w:t>Finora</w:t>
      </w:r>
      <w:r w:rsidR="00D939F8">
        <w:rPr>
          <w:sz w:val="26"/>
          <w:szCs w:val="26"/>
        </w:rPr>
        <w:t>, apprezzabilmente,</w:t>
      </w:r>
      <w:r>
        <w:rPr>
          <w:sz w:val="26"/>
          <w:szCs w:val="26"/>
        </w:rPr>
        <w:t xml:space="preserve"> la ASL VT ha evitato il ricorso a soluzioni giudiziarie e specialmente negli ultimi mesi si è adoperata per correggere alcune possibili inappropriatezze con risultati, credo, migliori.</w:t>
      </w:r>
    </w:p>
    <w:p w14:paraId="4E6BAF2F" w14:textId="3C5E261D" w:rsidR="00CC6B07" w:rsidRPr="005F241D" w:rsidRDefault="005F241D" w:rsidP="00F97EA8">
      <w:pPr>
        <w:jc w:val="both"/>
        <w:rPr>
          <w:sz w:val="26"/>
          <w:szCs w:val="26"/>
        </w:rPr>
      </w:pPr>
      <w:r w:rsidRPr="005F241D">
        <w:rPr>
          <w:sz w:val="26"/>
          <w:szCs w:val="26"/>
        </w:rPr>
        <w:t xml:space="preserve">Vorrei finire </w:t>
      </w:r>
      <w:r w:rsidR="00CC6B07">
        <w:rPr>
          <w:sz w:val="26"/>
          <w:szCs w:val="26"/>
        </w:rPr>
        <w:t xml:space="preserve">con un po’ di polemica </w:t>
      </w:r>
      <w:r w:rsidRPr="005F241D">
        <w:rPr>
          <w:sz w:val="26"/>
          <w:szCs w:val="26"/>
        </w:rPr>
        <w:t>riflettendo sul fatto che le</w:t>
      </w:r>
      <w:r w:rsidR="00A658A7" w:rsidRPr="005F241D">
        <w:rPr>
          <w:sz w:val="26"/>
          <w:szCs w:val="26"/>
        </w:rPr>
        <w:t xml:space="preserve"> norme su una buona condotta prescrittiva dicono anche che a parità di risultati clinici andrebbero utilizzati farmaci con il minor costo per le casse pubbliche e questo andrebbe ricordato anche a moltissimi specialisti che affascinati da nuove molecole (per esempio alcuni farmaci per il diabete, i NAO, i MAB ecc. ecc.) redigono Piani Terapeutici costosissimi che pur non incidendo nella spesa del MMG (in quanto prescritti nella modalità DP) erodono assai spesso inutilmente i fondi della sanità pubblica costringendo </w:t>
      </w:r>
      <w:r w:rsidR="00F97EA8" w:rsidRPr="005F241D">
        <w:rPr>
          <w:sz w:val="26"/>
          <w:szCs w:val="26"/>
        </w:rPr>
        <w:t xml:space="preserve">poi </w:t>
      </w:r>
      <w:r w:rsidR="00A658A7" w:rsidRPr="005F241D">
        <w:rPr>
          <w:sz w:val="26"/>
          <w:szCs w:val="26"/>
        </w:rPr>
        <w:t xml:space="preserve">le regioni ad abbassare la spesa </w:t>
      </w:r>
      <w:proofErr w:type="spellStart"/>
      <w:r w:rsidR="00A658A7" w:rsidRPr="005F241D">
        <w:rPr>
          <w:sz w:val="26"/>
          <w:szCs w:val="26"/>
        </w:rPr>
        <w:t>procapite</w:t>
      </w:r>
      <w:proofErr w:type="spellEnd"/>
      <w:r w:rsidR="00A658A7" w:rsidRPr="005F241D">
        <w:rPr>
          <w:sz w:val="26"/>
          <w:szCs w:val="26"/>
        </w:rPr>
        <w:t xml:space="preserve">/anno ad assistito e chiedendo al MMG di </w:t>
      </w:r>
      <w:r w:rsidR="00F97EA8" w:rsidRPr="005F241D">
        <w:rPr>
          <w:sz w:val="26"/>
          <w:szCs w:val="26"/>
        </w:rPr>
        <w:t>stringere la cinghia.</w:t>
      </w:r>
    </w:p>
    <w:p w14:paraId="294AC7A9" w14:textId="7604CA39" w:rsidR="00A658A7" w:rsidRPr="005F241D" w:rsidRDefault="005F241D" w:rsidP="00A658A7">
      <w:pPr>
        <w:rPr>
          <w:sz w:val="26"/>
          <w:szCs w:val="26"/>
        </w:rPr>
      </w:pPr>
      <w:r w:rsidRPr="005F241D">
        <w:rPr>
          <w:sz w:val="26"/>
          <w:szCs w:val="26"/>
        </w:rPr>
        <w:t>Mi auguro</w:t>
      </w:r>
      <w:r w:rsidR="00A658A7" w:rsidRPr="005F241D">
        <w:rPr>
          <w:sz w:val="26"/>
          <w:szCs w:val="26"/>
        </w:rPr>
        <w:t xml:space="preserve"> che al parametro bruto della spesa</w:t>
      </w:r>
      <w:r w:rsidR="00C116FA" w:rsidRPr="005F241D">
        <w:rPr>
          <w:sz w:val="26"/>
          <w:szCs w:val="26"/>
        </w:rPr>
        <w:t>,</w:t>
      </w:r>
      <w:r w:rsidR="00A658A7" w:rsidRPr="005F241D">
        <w:rPr>
          <w:sz w:val="26"/>
          <w:szCs w:val="26"/>
        </w:rPr>
        <w:t xml:space="preserve"> assai spesso preso come indicatore di </w:t>
      </w:r>
      <w:proofErr w:type="spellStart"/>
      <w:r w:rsidR="00A658A7" w:rsidRPr="005F241D">
        <w:rPr>
          <w:sz w:val="26"/>
          <w:szCs w:val="26"/>
        </w:rPr>
        <w:t>iperprescrizione</w:t>
      </w:r>
      <w:proofErr w:type="spellEnd"/>
      <w:r w:rsidR="00C116FA" w:rsidRPr="005F241D">
        <w:rPr>
          <w:sz w:val="26"/>
          <w:szCs w:val="26"/>
        </w:rPr>
        <w:t xml:space="preserve">, </w:t>
      </w:r>
      <w:r w:rsidR="00A658A7" w:rsidRPr="005F241D">
        <w:rPr>
          <w:sz w:val="26"/>
          <w:szCs w:val="26"/>
        </w:rPr>
        <w:t>la nostra CAPD sappia valutare con le procedure corrette ogni singola vera inappropriatezza rispettando le norme procedurali le Leggi e gli Accordi nazionali e regionali con il massimo scrupolo</w:t>
      </w:r>
      <w:r w:rsidR="00CC6B07">
        <w:rPr>
          <w:sz w:val="26"/>
          <w:szCs w:val="26"/>
        </w:rPr>
        <w:t xml:space="preserve">, </w:t>
      </w:r>
      <w:r w:rsidR="00A658A7" w:rsidRPr="005F241D">
        <w:rPr>
          <w:sz w:val="26"/>
          <w:szCs w:val="26"/>
        </w:rPr>
        <w:t>la massima serenità</w:t>
      </w:r>
      <w:r w:rsidR="00CC6B07">
        <w:rPr>
          <w:sz w:val="26"/>
          <w:szCs w:val="26"/>
        </w:rPr>
        <w:t xml:space="preserve"> ed i migliori risultati.</w:t>
      </w:r>
    </w:p>
    <w:p w14:paraId="551DEAA6" w14:textId="77BFCA01" w:rsidR="00F97EA8" w:rsidRPr="005F241D" w:rsidRDefault="00F97EA8" w:rsidP="00A658A7">
      <w:pPr>
        <w:rPr>
          <w:sz w:val="26"/>
          <w:szCs w:val="26"/>
        </w:rPr>
      </w:pPr>
    </w:p>
    <w:p w14:paraId="13B57131" w14:textId="7D8E00A9" w:rsidR="00F97EA8" w:rsidRDefault="00F97EA8" w:rsidP="00901A3C">
      <w:pPr>
        <w:rPr>
          <w:sz w:val="26"/>
          <w:szCs w:val="26"/>
        </w:rPr>
      </w:pPr>
      <w:r w:rsidRPr="005F241D">
        <w:rPr>
          <w:sz w:val="26"/>
          <w:szCs w:val="26"/>
        </w:rPr>
        <w:t>Con l’augurio di buon lavoro.</w:t>
      </w:r>
    </w:p>
    <w:p w14:paraId="4BBC4BF4" w14:textId="11BAB386" w:rsidR="00901A3C" w:rsidRDefault="00901A3C" w:rsidP="00901A3C">
      <w:pPr>
        <w:rPr>
          <w:sz w:val="26"/>
          <w:szCs w:val="26"/>
        </w:rPr>
      </w:pPr>
    </w:p>
    <w:p w14:paraId="4285D407" w14:textId="2323DACD" w:rsidR="00901A3C" w:rsidRDefault="00901A3C" w:rsidP="00901A3C">
      <w:pPr>
        <w:rPr>
          <w:sz w:val="26"/>
          <w:szCs w:val="26"/>
        </w:rPr>
      </w:pPr>
    </w:p>
    <w:p w14:paraId="318D9E2D" w14:textId="20F9E490" w:rsidR="00901A3C" w:rsidRDefault="00901A3C" w:rsidP="00901A3C">
      <w:pPr>
        <w:rPr>
          <w:sz w:val="26"/>
          <w:szCs w:val="26"/>
        </w:rPr>
      </w:pPr>
    </w:p>
    <w:p w14:paraId="2DC23557" w14:textId="0E8519F5" w:rsidR="00901A3C" w:rsidRDefault="00901A3C" w:rsidP="00901A3C">
      <w:pPr>
        <w:rPr>
          <w:sz w:val="26"/>
          <w:szCs w:val="26"/>
        </w:rPr>
      </w:pPr>
    </w:p>
    <w:p w14:paraId="5B2D65DF" w14:textId="77777777" w:rsidR="00EB6872" w:rsidRDefault="00EB6872" w:rsidP="000F32AE">
      <w:bookmarkStart w:id="0" w:name="_GoBack"/>
      <w:bookmarkEnd w:id="0"/>
    </w:p>
    <w:p w14:paraId="77A9FACB" w14:textId="77777777" w:rsidR="00EB6872" w:rsidRDefault="00D34826" w:rsidP="00D34826">
      <w:pPr>
        <w:jc w:val="center"/>
        <w:rPr>
          <w:noProof/>
        </w:rPr>
      </w:pPr>
      <w:r>
        <w:rPr>
          <w:noProof/>
        </w:rPr>
        <w:t xml:space="preserve">                                                                                </w:t>
      </w:r>
      <w:r w:rsidR="009A7576">
        <w:rPr>
          <w:noProof/>
        </w:rPr>
        <w:pict w14:anchorId="14C9E7A7">
          <v:shape id="_x0000_i1026" type="#_x0000_t75" style="width:228pt;height:84.75pt;visibility:visible;mso-wrap-style:square">
            <v:imagedata r:id="rId6" o:title=""/>
          </v:shape>
        </w:pict>
      </w:r>
    </w:p>
    <w:p w14:paraId="4F073555" w14:textId="77777777" w:rsidR="00D34826" w:rsidRDefault="00D34826" w:rsidP="00D34826">
      <w:pPr>
        <w:jc w:val="center"/>
        <w:rPr>
          <w:noProof/>
        </w:rPr>
      </w:pPr>
    </w:p>
    <w:p w14:paraId="6295D3D2" w14:textId="77777777" w:rsidR="00D34826" w:rsidRDefault="00D34826" w:rsidP="00D34826">
      <w:pPr>
        <w:jc w:val="center"/>
        <w:rPr>
          <w:noProof/>
        </w:rPr>
      </w:pPr>
    </w:p>
    <w:p w14:paraId="28EC063E" w14:textId="77777777" w:rsidR="00D34826" w:rsidRPr="00D34826" w:rsidRDefault="00D34826" w:rsidP="00D34826">
      <w:pPr>
        <w:rPr>
          <w:i/>
          <w:noProof/>
        </w:rPr>
      </w:pPr>
    </w:p>
    <w:sectPr w:rsidR="00D34826" w:rsidRPr="00D34826" w:rsidSect="004571B7">
      <w:pgSz w:w="11906" w:h="16838"/>
      <w:pgMar w:top="1417"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A597F"/>
    <w:multiLevelType w:val="hybridMultilevel"/>
    <w:tmpl w:val="52FCF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D2E"/>
    <w:rsid w:val="000F32AE"/>
    <w:rsid w:val="00192A85"/>
    <w:rsid w:val="00263D2E"/>
    <w:rsid w:val="002B428A"/>
    <w:rsid w:val="002F6231"/>
    <w:rsid w:val="00320DDE"/>
    <w:rsid w:val="003B4509"/>
    <w:rsid w:val="003B6E2C"/>
    <w:rsid w:val="004571B7"/>
    <w:rsid w:val="004F0A38"/>
    <w:rsid w:val="0051159A"/>
    <w:rsid w:val="005F241D"/>
    <w:rsid w:val="00626155"/>
    <w:rsid w:val="006308B2"/>
    <w:rsid w:val="00663E87"/>
    <w:rsid w:val="00666925"/>
    <w:rsid w:val="00766FCD"/>
    <w:rsid w:val="00783368"/>
    <w:rsid w:val="008241A8"/>
    <w:rsid w:val="00843A49"/>
    <w:rsid w:val="00901A3C"/>
    <w:rsid w:val="00995BEB"/>
    <w:rsid w:val="009A7576"/>
    <w:rsid w:val="00A658A7"/>
    <w:rsid w:val="00B44591"/>
    <w:rsid w:val="00B55DF6"/>
    <w:rsid w:val="00B56B26"/>
    <w:rsid w:val="00C116FA"/>
    <w:rsid w:val="00CA214F"/>
    <w:rsid w:val="00CC6B07"/>
    <w:rsid w:val="00CD4B12"/>
    <w:rsid w:val="00D13B4B"/>
    <w:rsid w:val="00D34826"/>
    <w:rsid w:val="00D8283F"/>
    <w:rsid w:val="00D939F8"/>
    <w:rsid w:val="00E50429"/>
    <w:rsid w:val="00EB6872"/>
    <w:rsid w:val="00F22D0B"/>
    <w:rsid w:val="00F90B24"/>
    <w:rsid w:val="00F97E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A4A37"/>
  <w15:docId w15:val="{913A8AF2-B2BA-4C0E-858B-2B9548A1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571B7"/>
  </w:style>
  <w:style w:type="paragraph" w:styleId="Titolo1">
    <w:name w:val="heading 1"/>
    <w:basedOn w:val="Normale"/>
    <w:next w:val="Normale"/>
    <w:qFormat/>
    <w:rsid w:val="004571B7"/>
    <w:pPr>
      <w:keepNext/>
      <w:outlineLvl w:val="0"/>
    </w:pPr>
    <w:rPr>
      <w:rFonts w:ascii="Tahoma" w:hAnsi="Tahoma"/>
      <w:b/>
      <w:noProo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4571B7"/>
    <w:rPr>
      <w:rFonts w:ascii="Tahoma" w:hAnsi="Tahoma"/>
      <w:b/>
      <w:noProof/>
      <w:sz w:val="18"/>
    </w:rPr>
  </w:style>
  <w:style w:type="paragraph" w:styleId="Paragrafoelenco">
    <w:name w:val="List Paragraph"/>
    <w:basedOn w:val="Normale"/>
    <w:uiPriority w:val="34"/>
    <w:qFormat/>
    <w:rsid w:val="0051159A"/>
    <w:pPr>
      <w:spacing w:after="160" w:line="259"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663E87"/>
    <w:rPr>
      <w:rFonts w:ascii="Segoe UI" w:hAnsi="Segoe UI" w:cs="Segoe UI"/>
      <w:sz w:val="18"/>
      <w:szCs w:val="18"/>
    </w:rPr>
  </w:style>
  <w:style w:type="character" w:customStyle="1" w:styleId="TestofumettoCarattere">
    <w:name w:val="Testo fumetto Carattere"/>
    <w:link w:val="Testofumetto"/>
    <w:rsid w:val="00663E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1362</Words>
  <Characters>7767</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lpstr>
    </vt:vector>
  </TitlesOfParts>
  <Company>..</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Dott. Fiore Michele</dc:creator>
  <cp:keywords/>
  <cp:lastModifiedBy>Michele</cp:lastModifiedBy>
  <cp:revision>9</cp:revision>
  <cp:lastPrinted>2019-11-25T21:34:00Z</cp:lastPrinted>
  <dcterms:created xsi:type="dcterms:W3CDTF">2019-11-24T16:49:00Z</dcterms:created>
  <dcterms:modified xsi:type="dcterms:W3CDTF">2019-11-28T09:06:00Z</dcterms:modified>
</cp:coreProperties>
</file>