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0E3" w:rsidRPr="00743D12" w:rsidRDefault="00972B4C">
      <w:pPr>
        <w:rPr>
          <w:b/>
          <w:sz w:val="40"/>
        </w:rPr>
      </w:pPr>
      <w:bookmarkStart w:id="0" w:name="_GoBack"/>
      <w:bookmarkEnd w:id="0"/>
      <w:r w:rsidRPr="00743D12">
        <w:rPr>
          <w:b/>
          <w:sz w:val="40"/>
        </w:rPr>
        <w:t>COSA FARE CON NUOVO AIR</w:t>
      </w:r>
    </w:p>
    <w:p w:rsidR="00972B4C" w:rsidRPr="003B531B" w:rsidRDefault="00972B4C" w:rsidP="003B531B">
      <w:pPr>
        <w:jc w:val="both"/>
        <w:rPr>
          <w:rFonts w:cstheme="minorHAnsi"/>
          <w:sz w:val="24"/>
          <w:szCs w:val="24"/>
        </w:rPr>
      </w:pPr>
      <w:r w:rsidRPr="003B531B">
        <w:rPr>
          <w:rFonts w:cstheme="minorHAnsi"/>
          <w:sz w:val="24"/>
          <w:szCs w:val="24"/>
        </w:rPr>
        <w:t>Con la pubblicazione sul BUR Lazio</w:t>
      </w:r>
      <w:r w:rsidR="003B531B">
        <w:rPr>
          <w:rFonts w:cstheme="minorHAnsi"/>
          <w:sz w:val="24"/>
          <w:szCs w:val="24"/>
        </w:rPr>
        <w:t xml:space="preserve"> </w:t>
      </w:r>
      <w:r w:rsidRPr="003B531B">
        <w:rPr>
          <w:rFonts w:cstheme="minorHAnsi"/>
          <w:sz w:val="24"/>
          <w:szCs w:val="24"/>
        </w:rPr>
        <w:t xml:space="preserve"> </w:t>
      </w:r>
      <w:r w:rsidR="003B531B">
        <w:rPr>
          <w:rFonts w:cstheme="minorHAnsi"/>
          <w:sz w:val="24"/>
          <w:szCs w:val="24"/>
        </w:rPr>
        <w:t xml:space="preserve"> </w:t>
      </w:r>
      <w:r w:rsidR="00F63B78">
        <w:rPr>
          <w:rFonts w:cstheme="minorHAnsi"/>
          <w:sz w:val="24"/>
          <w:szCs w:val="24"/>
        </w:rPr>
        <w:t xml:space="preserve"> </w:t>
      </w:r>
      <w:r w:rsidR="003B531B">
        <w:rPr>
          <w:rFonts w:cstheme="minorHAnsi"/>
          <w:sz w:val="24"/>
          <w:szCs w:val="24"/>
        </w:rPr>
        <w:t xml:space="preserve">(n° 4 - 11 gennaio 2018) </w:t>
      </w:r>
      <w:r w:rsidRPr="003B531B">
        <w:rPr>
          <w:rFonts w:cstheme="minorHAnsi"/>
          <w:sz w:val="24"/>
          <w:szCs w:val="24"/>
        </w:rPr>
        <w:t>dell’accordo integrativo regionale per la medicina generale firmato lo scorso 22 dicembre 2017 sarà necessario per alcuni colleghi effettuare delle domande ai rispettivi distretti per poter accedere alle indennità previste. Cercheremo in queste righe di dare alcuni suggerimenti utili che verranno integrati mano a mano che la regione invierà le note applicative e la modulistica necessaria che si sta approntando.</w:t>
      </w:r>
    </w:p>
    <w:p w:rsidR="00972B4C" w:rsidRPr="003B531B" w:rsidRDefault="00972B4C">
      <w:pPr>
        <w:rPr>
          <w:rFonts w:cstheme="minorHAnsi"/>
          <w:sz w:val="24"/>
          <w:szCs w:val="24"/>
        </w:rPr>
      </w:pPr>
      <w:r w:rsidRPr="003B531B">
        <w:rPr>
          <w:rFonts w:cstheme="minorHAnsi"/>
          <w:sz w:val="24"/>
          <w:szCs w:val="24"/>
        </w:rPr>
        <w:tab/>
        <w:t>In primo luogo occorre sottolineare che</w:t>
      </w:r>
    </w:p>
    <w:p w:rsidR="00972B4C" w:rsidRPr="003B531B" w:rsidRDefault="00972B4C">
      <w:pPr>
        <w:rPr>
          <w:rFonts w:cstheme="minorHAnsi"/>
          <w:b/>
          <w:sz w:val="24"/>
          <w:szCs w:val="24"/>
          <w:u w:val="single"/>
        </w:rPr>
      </w:pPr>
      <w:r w:rsidRPr="003B531B">
        <w:rPr>
          <w:rFonts w:cstheme="minorHAnsi"/>
          <w:sz w:val="24"/>
          <w:szCs w:val="24"/>
        </w:rPr>
        <w:t xml:space="preserve"> </w:t>
      </w:r>
      <w:r w:rsidRPr="003B531B">
        <w:rPr>
          <w:rFonts w:cstheme="minorHAnsi"/>
          <w:b/>
          <w:sz w:val="24"/>
          <w:szCs w:val="24"/>
        </w:rPr>
        <w:t>COLORO CHE GIA’ PRENDONO L’INDENNITA’ DI PERSONALE DI STUDIO (SEGRETARIA) O CHE NO</w:t>
      </w:r>
      <w:r w:rsidR="003B531B">
        <w:rPr>
          <w:rFonts w:cstheme="minorHAnsi"/>
          <w:b/>
          <w:sz w:val="24"/>
          <w:szCs w:val="24"/>
        </w:rPr>
        <w:t>N</w:t>
      </w:r>
      <w:r w:rsidRPr="003B531B">
        <w:rPr>
          <w:rFonts w:cstheme="minorHAnsi"/>
          <w:b/>
          <w:sz w:val="24"/>
          <w:szCs w:val="24"/>
        </w:rPr>
        <w:t xml:space="preserve"> FARANNO MODIFICAZIONI NELLA PROPRIA UCP </w:t>
      </w:r>
      <w:r w:rsidRPr="003B531B">
        <w:rPr>
          <w:rFonts w:cstheme="minorHAnsi"/>
          <w:b/>
          <w:sz w:val="24"/>
          <w:szCs w:val="24"/>
          <w:u w:val="single"/>
        </w:rPr>
        <w:t>NON DEBBONO PRESENTARE ALCUNA DOMANDA NE FARE AZIONI DI ALCUN TIPO.</w:t>
      </w:r>
    </w:p>
    <w:p w:rsidR="00972B4C" w:rsidRPr="003B531B" w:rsidRDefault="00972B4C">
      <w:pPr>
        <w:rPr>
          <w:rFonts w:cstheme="minorHAnsi"/>
          <w:b/>
          <w:sz w:val="24"/>
          <w:szCs w:val="24"/>
          <w:u w:val="single"/>
        </w:rPr>
      </w:pPr>
    </w:p>
    <w:p w:rsidR="00743D12" w:rsidRPr="00F63B78" w:rsidRDefault="00972B4C" w:rsidP="003B531B">
      <w:pPr>
        <w:jc w:val="both"/>
        <w:rPr>
          <w:rFonts w:cstheme="minorHAnsi"/>
          <w:b/>
          <w:sz w:val="40"/>
          <w:szCs w:val="24"/>
          <w:u w:val="single"/>
        </w:rPr>
      </w:pPr>
      <w:r w:rsidRPr="00F63B78">
        <w:rPr>
          <w:rFonts w:cstheme="minorHAnsi"/>
          <w:b/>
          <w:sz w:val="40"/>
          <w:szCs w:val="24"/>
          <w:u w:val="single"/>
        </w:rPr>
        <w:t>Indennità di collaboratore di studio</w:t>
      </w:r>
      <w:r w:rsidR="00743D12" w:rsidRPr="00F63B78">
        <w:rPr>
          <w:rFonts w:cstheme="minorHAnsi"/>
          <w:b/>
          <w:sz w:val="40"/>
          <w:szCs w:val="24"/>
          <w:u w:val="single"/>
        </w:rPr>
        <w:t xml:space="preserve"> – </w:t>
      </w:r>
    </w:p>
    <w:p w:rsidR="00972B4C" w:rsidRPr="00F63B78" w:rsidRDefault="00972B4C" w:rsidP="00F63B78">
      <w:pPr>
        <w:ind w:left="360"/>
        <w:jc w:val="both"/>
        <w:rPr>
          <w:rFonts w:cstheme="minorHAnsi"/>
          <w:b/>
          <w:sz w:val="24"/>
          <w:szCs w:val="24"/>
          <w:u w:val="single"/>
        </w:rPr>
      </w:pPr>
      <w:r w:rsidRPr="00F63B78">
        <w:rPr>
          <w:rFonts w:cstheme="minorHAnsi"/>
          <w:b/>
          <w:sz w:val="24"/>
          <w:szCs w:val="24"/>
          <w:u w:val="single"/>
        </w:rPr>
        <w:t xml:space="preserve"> </w:t>
      </w:r>
      <w:r w:rsidR="00F63B78">
        <w:rPr>
          <w:rFonts w:cstheme="minorHAnsi"/>
          <w:b/>
          <w:sz w:val="24"/>
          <w:szCs w:val="24"/>
          <w:u w:val="single"/>
        </w:rPr>
        <w:t>L</w:t>
      </w:r>
      <w:r w:rsidRPr="00F63B78">
        <w:rPr>
          <w:rFonts w:cstheme="minorHAnsi"/>
          <w:b/>
          <w:sz w:val="24"/>
          <w:szCs w:val="24"/>
          <w:u w:val="single"/>
        </w:rPr>
        <w:t>a domanda dovrà essere presentata entro sessanta giorni dalla data di pubblicazione del presente accordo sul BURL</w:t>
      </w:r>
      <w:r w:rsidR="00F63B78" w:rsidRPr="00F63B78">
        <w:rPr>
          <w:rFonts w:cstheme="minorHAnsi"/>
          <w:b/>
          <w:sz w:val="24"/>
          <w:szCs w:val="24"/>
          <w:u w:val="single"/>
        </w:rPr>
        <w:t xml:space="preserve"> (Scadenza 12 marzo 2018) </w:t>
      </w:r>
      <w:r w:rsidRPr="00F63B78">
        <w:rPr>
          <w:rFonts w:cstheme="minorHAnsi"/>
          <w:b/>
          <w:sz w:val="24"/>
          <w:szCs w:val="24"/>
          <w:u w:val="single"/>
        </w:rPr>
        <w:t xml:space="preserve">. Non ci saranno criteri di priorità ma varranno </w:t>
      </w:r>
      <w:r w:rsidR="00F63B78" w:rsidRPr="00F63B78">
        <w:rPr>
          <w:rFonts w:cstheme="minorHAnsi"/>
          <w:b/>
          <w:sz w:val="24"/>
          <w:szCs w:val="24"/>
          <w:u w:val="single"/>
        </w:rPr>
        <w:t xml:space="preserve">i requisiti riportati </w:t>
      </w:r>
      <w:r w:rsidR="00743D12" w:rsidRPr="00F63B78">
        <w:rPr>
          <w:rFonts w:cstheme="minorHAnsi"/>
          <w:b/>
          <w:sz w:val="24"/>
          <w:szCs w:val="24"/>
          <w:u w:val="single"/>
        </w:rPr>
        <w:t xml:space="preserve"> </w:t>
      </w:r>
      <w:r w:rsidR="00F63B78" w:rsidRPr="00F63B78">
        <w:rPr>
          <w:rFonts w:cstheme="minorHAnsi"/>
          <w:b/>
          <w:sz w:val="24"/>
          <w:szCs w:val="24"/>
          <w:u w:val="single"/>
        </w:rPr>
        <w:t>ne</w:t>
      </w:r>
      <w:r w:rsidR="00743D12" w:rsidRPr="00F63B78">
        <w:rPr>
          <w:rFonts w:cstheme="minorHAnsi"/>
          <w:b/>
          <w:sz w:val="24"/>
          <w:szCs w:val="24"/>
          <w:u w:val="single"/>
        </w:rPr>
        <w:t>ll’allegato 3 dell’accordo ovvero:</w:t>
      </w:r>
    </w:p>
    <w:p w:rsidR="00743D12" w:rsidRPr="003B531B" w:rsidRDefault="00743D12" w:rsidP="003B531B">
      <w:pPr>
        <w:pStyle w:val="Paragrafoelenco"/>
        <w:numPr>
          <w:ilvl w:val="0"/>
          <w:numId w:val="1"/>
        </w:numPr>
        <w:jc w:val="both"/>
        <w:rPr>
          <w:rFonts w:cstheme="minorHAnsi"/>
          <w:b/>
          <w:sz w:val="24"/>
          <w:szCs w:val="24"/>
          <w:u w:val="single"/>
        </w:rPr>
      </w:pPr>
      <w:r w:rsidRPr="003B531B">
        <w:rPr>
          <w:rFonts w:cstheme="minorHAnsi"/>
          <w:b/>
          <w:sz w:val="24"/>
          <w:szCs w:val="24"/>
          <w:u w:val="single"/>
        </w:rPr>
        <w:t xml:space="preserve">Contratto di assunzione di personale di </w:t>
      </w:r>
      <w:r w:rsidR="00F63B78">
        <w:rPr>
          <w:rFonts w:cstheme="minorHAnsi"/>
          <w:b/>
          <w:sz w:val="24"/>
          <w:szCs w:val="24"/>
          <w:u w:val="single"/>
        </w:rPr>
        <w:t xml:space="preserve">almeno </w:t>
      </w:r>
      <w:r w:rsidRPr="003B531B">
        <w:rPr>
          <w:rFonts w:cstheme="minorHAnsi"/>
          <w:b/>
          <w:sz w:val="24"/>
          <w:szCs w:val="24"/>
          <w:u w:val="single"/>
        </w:rPr>
        <w:t>4° livello superiore per un minimo di 10 ore settimanali anche fornito da società cooperative o di servizio.</w:t>
      </w:r>
    </w:p>
    <w:p w:rsidR="00743D12" w:rsidRPr="003B531B" w:rsidRDefault="00743D12" w:rsidP="003B531B">
      <w:pPr>
        <w:pStyle w:val="Paragrafoelenco"/>
        <w:numPr>
          <w:ilvl w:val="0"/>
          <w:numId w:val="1"/>
        </w:numPr>
        <w:jc w:val="both"/>
        <w:rPr>
          <w:rFonts w:cstheme="minorHAnsi"/>
          <w:b/>
          <w:sz w:val="24"/>
          <w:szCs w:val="24"/>
          <w:u w:val="single"/>
        </w:rPr>
      </w:pPr>
      <w:r w:rsidRPr="003B531B">
        <w:rPr>
          <w:rFonts w:cstheme="minorHAnsi"/>
          <w:b/>
          <w:sz w:val="24"/>
          <w:szCs w:val="24"/>
          <w:u w:val="single"/>
        </w:rPr>
        <w:t>Occorrerà specificare la durata del</w:t>
      </w:r>
      <w:r w:rsidR="0098402B">
        <w:rPr>
          <w:rFonts w:cstheme="minorHAnsi"/>
          <w:b/>
          <w:sz w:val="24"/>
          <w:szCs w:val="24"/>
          <w:u w:val="single"/>
        </w:rPr>
        <w:t xml:space="preserve">/dei </w:t>
      </w:r>
      <w:r w:rsidRPr="003B531B">
        <w:rPr>
          <w:rFonts w:cstheme="minorHAnsi"/>
          <w:b/>
          <w:sz w:val="24"/>
          <w:szCs w:val="24"/>
          <w:u w:val="single"/>
        </w:rPr>
        <w:t>contratto</w:t>
      </w:r>
      <w:r w:rsidR="0098402B">
        <w:rPr>
          <w:rFonts w:cstheme="minorHAnsi"/>
          <w:b/>
          <w:sz w:val="24"/>
          <w:szCs w:val="24"/>
          <w:u w:val="single"/>
        </w:rPr>
        <w:t xml:space="preserve">/i </w:t>
      </w:r>
      <w:r w:rsidRPr="003B531B">
        <w:rPr>
          <w:rFonts w:cstheme="minorHAnsi"/>
          <w:b/>
          <w:sz w:val="24"/>
          <w:szCs w:val="24"/>
          <w:u w:val="single"/>
        </w:rPr>
        <w:t xml:space="preserve"> di assunzione</w:t>
      </w:r>
      <w:r w:rsidR="00F33E2B">
        <w:rPr>
          <w:rFonts w:cstheme="minorHAnsi"/>
          <w:b/>
          <w:sz w:val="24"/>
          <w:szCs w:val="24"/>
          <w:u w:val="single"/>
        </w:rPr>
        <w:t>,</w:t>
      </w:r>
      <w:r w:rsidRPr="003B531B">
        <w:rPr>
          <w:rFonts w:cstheme="minorHAnsi"/>
          <w:b/>
          <w:sz w:val="24"/>
          <w:szCs w:val="24"/>
          <w:u w:val="single"/>
        </w:rPr>
        <w:t xml:space="preserve"> negli anni</w:t>
      </w:r>
      <w:r w:rsidR="003B531B">
        <w:rPr>
          <w:rFonts w:cstheme="minorHAnsi"/>
          <w:b/>
          <w:sz w:val="24"/>
          <w:szCs w:val="24"/>
          <w:u w:val="single"/>
        </w:rPr>
        <w:t>.</w:t>
      </w:r>
    </w:p>
    <w:p w:rsidR="00743D12" w:rsidRPr="003B531B" w:rsidRDefault="00743D12" w:rsidP="003B531B">
      <w:pPr>
        <w:pStyle w:val="Paragrafoelenco"/>
        <w:numPr>
          <w:ilvl w:val="0"/>
          <w:numId w:val="1"/>
        </w:numPr>
        <w:jc w:val="both"/>
        <w:rPr>
          <w:rFonts w:cstheme="minorHAnsi"/>
          <w:b/>
          <w:sz w:val="24"/>
          <w:szCs w:val="24"/>
          <w:u w:val="single"/>
        </w:rPr>
      </w:pPr>
      <w:r w:rsidRPr="003B531B">
        <w:rPr>
          <w:rFonts w:cstheme="minorHAnsi"/>
          <w:b/>
          <w:sz w:val="24"/>
          <w:szCs w:val="24"/>
          <w:u w:val="single"/>
        </w:rPr>
        <w:t xml:space="preserve">Ulteriori criteri preferenziali saranno il numero di assistiti e l’appartenenza a una forma associativa </w:t>
      </w:r>
    </w:p>
    <w:p w:rsidR="003B531B" w:rsidRDefault="00743D12" w:rsidP="003B531B">
      <w:pPr>
        <w:jc w:val="both"/>
        <w:rPr>
          <w:rFonts w:cstheme="minorHAnsi"/>
          <w:b/>
          <w:sz w:val="24"/>
          <w:szCs w:val="24"/>
          <w:u w:val="single"/>
        </w:rPr>
      </w:pPr>
      <w:r w:rsidRPr="003B531B">
        <w:rPr>
          <w:rFonts w:cstheme="minorHAnsi"/>
          <w:b/>
          <w:sz w:val="24"/>
          <w:szCs w:val="24"/>
          <w:u w:val="single"/>
        </w:rPr>
        <w:t>Si invitano i colleghi a non essere precipitosi nell’invio della domanda in quanto siamo in attesa di modulistica idonea. Si consiglia in questa fase di preparare la documentazione ovvero copia dei contratti di assunzione.  L’assegnazione della indennità verrà successivamente decisa dopo aver acquisito tutte le domande sulla base delle disponibilità economiche con i criteri di priorità precedentemente elencati.</w:t>
      </w:r>
    </w:p>
    <w:p w:rsidR="00743D12" w:rsidRPr="003B531B" w:rsidRDefault="00743D12" w:rsidP="003B531B">
      <w:pPr>
        <w:jc w:val="both"/>
        <w:rPr>
          <w:rFonts w:cstheme="minorHAnsi"/>
          <w:b/>
          <w:sz w:val="24"/>
          <w:szCs w:val="24"/>
          <w:u w:val="single"/>
        </w:rPr>
      </w:pPr>
    </w:p>
    <w:p w:rsidR="00743D12" w:rsidRPr="00F63B78" w:rsidRDefault="00743D12" w:rsidP="003B531B">
      <w:pPr>
        <w:jc w:val="both"/>
        <w:rPr>
          <w:rFonts w:cstheme="minorHAnsi"/>
          <w:b/>
          <w:sz w:val="32"/>
          <w:szCs w:val="24"/>
          <w:u w:val="single"/>
        </w:rPr>
      </w:pPr>
      <w:r w:rsidRPr="00F63B78">
        <w:rPr>
          <w:rFonts w:cstheme="minorHAnsi"/>
          <w:b/>
          <w:sz w:val="32"/>
          <w:szCs w:val="24"/>
          <w:u w:val="single"/>
        </w:rPr>
        <w:t>DOMANDA DI COSTITUZIONE DI NUOVA UCP O DI ADESIONE A</w:t>
      </w:r>
      <w:r w:rsidR="00F63B78" w:rsidRPr="00F63B78">
        <w:rPr>
          <w:rFonts w:cstheme="minorHAnsi"/>
          <w:b/>
          <w:sz w:val="32"/>
          <w:szCs w:val="24"/>
          <w:u w:val="single"/>
        </w:rPr>
        <w:t xml:space="preserve"> </w:t>
      </w:r>
      <w:r w:rsidRPr="00F63B78">
        <w:rPr>
          <w:rFonts w:cstheme="minorHAnsi"/>
          <w:b/>
          <w:sz w:val="32"/>
          <w:szCs w:val="24"/>
          <w:u w:val="single"/>
        </w:rPr>
        <w:t>UCP ESISTENTE.</w:t>
      </w:r>
    </w:p>
    <w:p w:rsidR="00743D12" w:rsidRPr="003B531B" w:rsidRDefault="00743D12" w:rsidP="003B531B">
      <w:pPr>
        <w:jc w:val="both"/>
        <w:rPr>
          <w:rFonts w:cstheme="minorHAnsi"/>
          <w:b/>
          <w:sz w:val="24"/>
          <w:szCs w:val="24"/>
          <w:u w:val="single"/>
        </w:rPr>
      </w:pPr>
      <w:r w:rsidRPr="003B531B">
        <w:rPr>
          <w:rFonts w:cstheme="minorHAnsi"/>
          <w:b/>
          <w:sz w:val="24"/>
          <w:szCs w:val="24"/>
          <w:u w:val="single"/>
        </w:rPr>
        <w:t xml:space="preserve">Possono essere costituite  </w:t>
      </w:r>
      <w:r w:rsidR="003B531B">
        <w:rPr>
          <w:rFonts w:cstheme="minorHAnsi"/>
          <w:b/>
          <w:sz w:val="24"/>
          <w:szCs w:val="24"/>
          <w:u w:val="single"/>
        </w:rPr>
        <w:t xml:space="preserve"> </w:t>
      </w:r>
      <w:r w:rsidRPr="003B531B">
        <w:rPr>
          <w:rFonts w:cstheme="minorHAnsi"/>
          <w:b/>
          <w:sz w:val="24"/>
          <w:szCs w:val="24"/>
          <w:u w:val="single"/>
        </w:rPr>
        <w:t>altre UCP</w:t>
      </w:r>
    </w:p>
    <w:p w:rsidR="00743D12" w:rsidRPr="003B531B" w:rsidRDefault="00743D12" w:rsidP="003B531B">
      <w:pPr>
        <w:pStyle w:val="Paragrafoelenco"/>
        <w:numPr>
          <w:ilvl w:val="0"/>
          <w:numId w:val="2"/>
        </w:numPr>
        <w:jc w:val="both"/>
        <w:rPr>
          <w:rFonts w:cstheme="minorHAnsi"/>
          <w:b/>
          <w:sz w:val="24"/>
          <w:szCs w:val="24"/>
          <w:u w:val="single"/>
        </w:rPr>
      </w:pPr>
      <w:r w:rsidRPr="003B531B">
        <w:rPr>
          <w:rFonts w:cstheme="minorHAnsi"/>
          <w:b/>
          <w:sz w:val="24"/>
          <w:szCs w:val="24"/>
          <w:u w:val="single"/>
        </w:rPr>
        <w:t>Ex novo</w:t>
      </w:r>
    </w:p>
    <w:p w:rsidR="00743D12" w:rsidRPr="003B531B" w:rsidRDefault="00743D12" w:rsidP="003B531B">
      <w:pPr>
        <w:pStyle w:val="Paragrafoelenco"/>
        <w:numPr>
          <w:ilvl w:val="0"/>
          <w:numId w:val="2"/>
        </w:numPr>
        <w:jc w:val="both"/>
        <w:rPr>
          <w:rFonts w:cstheme="minorHAnsi"/>
          <w:b/>
          <w:sz w:val="24"/>
          <w:szCs w:val="24"/>
          <w:u w:val="single"/>
        </w:rPr>
      </w:pPr>
      <w:r w:rsidRPr="003B531B">
        <w:rPr>
          <w:rFonts w:cstheme="minorHAnsi"/>
          <w:b/>
          <w:sz w:val="24"/>
          <w:szCs w:val="24"/>
          <w:u w:val="single"/>
        </w:rPr>
        <w:t>O mediante accorpamento di 2 o più UCP</w:t>
      </w:r>
      <w:r w:rsidR="00B11A32" w:rsidRPr="003B531B">
        <w:rPr>
          <w:rFonts w:cstheme="minorHAnsi"/>
          <w:b/>
          <w:sz w:val="24"/>
          <w:szCs w:val="24"/>
          <w:u w:val="single"/>
        </w:rPr>
        <w:t xml:space="preserve"> </w:t>
      </w:r>
      <w:r w:rsidRPr="003B531B">
        <w:rPr>
          <w:rFonts w:cstheme="minorHAnsi"/>
          <w:b/>
          <w:sz w:val="24"/>
          <w:szCs w:val="24"/>
          <w:u w:val="single"/>
        </w:rPr>
        <w:t>esistenti SALVAGUARDANDO</w:t>
      </w:r>
      <w:r w:rsidR="00B11A32" w:rsidRPr="003B531B">
        <w:rPr>
          <w:rFonts w:cstheme="minorHAnsi"/>
          <w:b/>
          <w:sz w:val="24"/>
          <w:szCs w:val="24"/>
          <w:u w:val="single"/>
        </w:rPr>
        <w:t xml:space="preserve"> la capillarità territoriale della Medicina Generale e la prossimità di accesso del cittadino. </w:t>
      </w:r>
    </w:p>
    <w:p w:rsidR="00B11A32" w:rsidRPr="003B531B" w:rsidRDefault="00B11A32" w:rsidP="003B531B">
      <w:pPr>
        <w:pStyle w:val="Paragrafoelenco"/>
        <w:jc w:val="both"/>
        <w:rPr>
          <w:rFonts w:cstheme="minorHAnsi"/>
          <w:b/>
          <w:sz w:val="24"/>
          <w:szCs w:val="24"/>
          <w:u w:val="single"/>
        </w:rPr>
      </w:pPr>
      <w:r w:rsidRPr="003B531B">
        <w:rPr>
          <w:rFonts w:cstheme="minorHAnsi"/>
          <w:b/>
          <w:sz w:val="24"/>
          <w:szCs w:val="24"/>
          <w:u w:val="single"/>
        </w:rPr>
        <w:lastRenderedPageBreak/>
        <w:t>Il rispetto di tali requisiti sarà valutato dai Comitati Aziendali FATTE SALVE LE SITUAZIONI PREESISTENTI</w:t>
      </w:r>
    </w:p>
    <w:p w:rsidR="00972B4C" w:rsidRPr="003B531B" w:rsidRDefault="00B11A32" w:rsidP="003B531B">
      <w:pPr>
        <w:pStyle w:val="Paragrafoelenco"/>
        <w:numPr>
          <w:ilvl w:val="0"/>
          <w:numId w:val="2"/>
        </w:numPr>
        <w:jc w:val="both"/>
        <w:rPr>
          <w:rFonts w:cstheme="minorHAnsi"/>
          <w:b/>
          <w:sz w:val="24"/>
          <w:szCs w:val="24"/>
          <w:u w:val="single"/>
        </w:rPr>
      </w:pPr>
      <w:r w:rsidRPr="003B531B">
        <w:rPr>
          <w:rFonts w:cstheme="minorHAnsi"/>
          <w:b/>
          <w:sz w:val="24"/>
          <w:szCs w:val="24"/>
          <w:u w:val="single"/>
        </w:rPr>
        <w:t>Le UCP dovranno essere tutte a sede unica con un minimo di 3 ed un massimo di 16 medici. Si rimanda al regolamento in fase di definizione per quanto riguarda la turnazione interna e le modalità di lavoro</w:t>
      </w:r>
      <w:r w:rsidR="0098402B">
        <w:rPr>
          <w:rFonts w:cstheme="minorHAnsi"/>
          <w:b/>
          <w:sz w:val="24"/>
          <w:szCs w:val="24"/>
          <w:u w:val="single"/>
        </w:rPr>
        <w:t xml:space="preserve"> e la eventuale necessità di presenza di più medici.</w:t>
      </w:r>
    </w:p>
    <w:p w:rsidR="001D34D3" w:rsidRDefault="00B11A32" w:rsidP="003B531B">
      <w:pPr>
        <w:pStyle w:val="Paragrafoelenco"/>
        <w:numPr>
          <w:ilvl w:val="0"/>
          <w:numId w:val="2"/>
        </w:numPr>
        <w:jc w:val="both"/>
        <w:rPr>
          <w:rFonts w:cstheme="minorHAnsi"/>
          <w:b/>
          <w:sz w:val="24"/>
          <w:szCs w:val="24"/>
          <w:u w:val="single"/>
        </w:rPr>
      </w:pPr>
      <w:r w:rsidRPr="003B531B">
        <w:rPr>
          <w:rFonts w:cstheme="minorHAnsi"/>
          <w:b/>
          <w:sz w:val="24"/>
          <w:szCs w:val="24"/>
          <w:u w:val="single"/>
        </w:rPr>
        <w:t xml:space="preserve">Le modalità per la sostituzione ed il trasferimento da UCP ad altra sono specificate nell’allegato 2 dell’AIR di cui di seguito riportiamo un estratto:  </w:t>
      </w:r>
    </w:p>
    <w:p w:rsidR="00B11A32" w:rsidRPr="003B531B" w:rsidRDefault="001B526A" w:rsidP="001D34D3">
      <w:pPr>
        <w:pStyle w:val="Paragrafoelenco"/>
        <w:jc w:val="both"/>
        <w:rPr>
          <w:rFonts w:cstheme="minorHAnsi"/>
          <w:b/>
          <w:sz w:val="24"/>
          <w:szCs w:val="24"/>
          <w:u w:val="single"/>
        </w:rPr>
      </w:pPr>
      <w:r>
        <w:rPr>
          <w:rFonts w:cstheme="minorHAnsi"/>
          <w:b/>
          <w:sz w:val="24"/>
          <w:szCs w:val="24"/>
          <w:u w:val="single"/>
        </w:rPr>
        <w:t xml:space="preserve"> </w:t>
      </w:r>
      <w:r w:rsidR="00B11A32" w:rsidRPr="003B531B">
        <w:rPr>
          <w:rFonts w:cstheme="minorHAnsi"/>
          <w:b/>
          <w:sz w:val="24"/>
          <w:szCs w:val="24"/>
          <w:u w:val="single"/>
        </w:rPr>
        <w:t xml:space="preserve">  </w:t>
      </w:r>
    </w:p>
    <w:p w:rsidR="00B11A32" w:rsidRPr="0098402B" w:rsidRDefault="00B11A32" w:rsidP="003B531B">
      <w:pPr>
        <w:pStyle w:val="Paragrafoelenco"/>
        <w:numPr>
          <w:ilvl w:val="0"/>
          <w:numId w:val="4"/>
        </w:numPr>
        <w:spacing w:after="120"/>
        <w:ind w:left="426" w:hanging="357"/>
        <w:jc w:val="both"/>
        <w:rPr>
          <w:rFonts w:eastAsiaTheme="minorEastAsia" w:cstheme="minorHAnsi"/>
          <w:b/>
          <w:i/>
          <w:sz w:val="24"/>
          <w:szCs w:val="24"/>
          <w:lang w:eastAsia="it-IT"/>
        </w:rPr>
      </w:pPr>
      <w:r w:rsidRPr="0098402B">
        <w:rPr>
          <w:rFonts w:eastAsiaTheme="minorEastAsia" w:cstheme="minorHAnsi"/>
          <w:i/>
          <w:sz w:val="24"/>
          <w:szCs w:val="24"/>
          <w:lang w:eastAsia="it-IT"/>
        </w:rPr>
        <w:t xml:space="preserve">La sostituzione con relativa attribuzione della indennità di uno o più componenti appartenenti alla medesima UCP e/o della forma associativa avviene al verificarsi dei seguenti casi: </w:t>
      </w:r>
    </w:p>
    <w:p w:rsidR="00B11A32" w:rsidRPr="0098402B" w:rsidRDefault="00B11A32" w:rsidP="003B531B">
      <w:pPr>
        <w:numPr>
          <w:ilvl w:val="0"/>
          <w:numId w:val="3"/>
        </w:numPr>
        <w:spacing w:after="0"/>
        <w:ind w:left="851"/>
        <w:contextualSpacing/>
        <w:jc w:val="both"/>
        <w:rPr>
          <w:rFonts w:eastAsiaTheme="minorEastAsia" w:cstheme="minorHAnsi"/>
          <w:b/>
          <w:i/>
          <w:sz w:val="24"/>
          <w:szCs w:val="24"/>
          <w:lang w:eastAsia="it-IT"/>
        </w:rPr>
      </w:pPr>
      <w:r w:rsidRPr="0098402B">
        <w:rPr>
          <w:rFonts w:eastAsiaTheme="minorEastAsia" w:cstheme="minorHAnsi"/>
          <w:b/>
          <w:i/>
          <w:sz w:val="24"/>
          <w:szCs w:val="24"/>
          <w:lang w:eastAsia="it-IT"/>
        </w:rPr>
        <w:t>Dimissioni (rinuncia alla forma associativa / UCP)</w:t>
      </w:r>
    </w:p>
    <w:p w:rsidR="00B11A32" w:rsidRPr="0098402B" w:rsidRDefault="00B11A32" w:rsidP="003B531B">
      <w:pPr>
        <w:numPr>
          <w:ilvl w:val="0"/>
          <w:numId w:val="3"/>
        </w:numPr>
        <w:spacing w:after="120"/>
        <w:ind w:left="851" w:hanging="357"/>
        <w:contextualSpacing/>
        <w:jc w:val="both"/>
        <w:rPr>
          <w:rFonts w:eastAsiaTheme="minorEastAsia" w:cstheme="minorHAnsi"/>
          <w:b/>
          <w:i/>
          <w:sz w:val="24"/>
          <w:szCs w:val="24"/>
          <w:lang w:eastAsia="it-IT"/>
        </w:rPr>
      </w:pPr>
      <w:r w:rsidRPr="0098402B">
        <w:rPr>
          <w:rFonts w:eastAsiaTheme="minorEastAsia" w:cstheme="minorHAnsi"/>
          <w:b/>
          <w:i/>
          <w:sz w:val="24"/>
          <w:szCs w:val="24"/>
          <w:lang w:eastAsia="it-IT"/>
        </w:rPr>
        <w:t>Cessazione dell’incarico per quiescenza o decadenza o decesso</w:t>
      </w:r>
    </w:p>
    <w:p w:rsidR="00B11A32" w:rsidRPr="0098402B" w:rsidRDefault="00B11A32" w:rsidP="003B531B">
      <w:pPr>
        <w:spacing w:after="120"/>
        <w:ind w:left="426"/>
        <w:jc w:val="both"/>
        <w:rPr>
          <w:rFonts w:eastAsiaTheme="minorEastAsia" w:cstheme="minorHAnsi"/>
          <w:b/>
          <w:i/>
          <w:sz w:val="24"/>
          <w:szCs w:val="24"/>
          <w:lang w:eastAsia="it-IT"/>
        </w:rPr>
      </w:pPr>
      <w:r w:rsidRPr="0098402B">
        <w:rPr>
          <w:rFonts w:eastAsiaTheme="minorEastAsia" w:cstheme="minorHAnsi"/>
          <w:i/>
          <w:sz w:val="24"/>
          <w:szCs w:val="24"/>
          <w:lang w:eastAsia="it-IT"/>
        </w:rPr>
        <w:t>Le dimissioni del Medico di Medicina Generale sono presentate al referente di UCP il quale le invia al Direttore del distretto per</w:t>
      </w:r>
      <w:r w:rsidRPr="0098402B">
        <w:rPr>
          <w:rFonts w:eastAsiaTheme="minorEastAsia" w:cstheme="minorHAnsi"/>
          <w:i/>
          <w:color w:val="4F81BD" w:themeColor="accent1"/>
          <w:sz w:val="24"/>
          <w:szCs w:val="24"/>
          <w:lang w:eastAsia="it-IT"/>
        </w:rPr>
        <w:t xml:space="preserve">   </w:t>
      </w:r>
      <w:r w:rsidRPr="0098402B">
        <w:rPr>
          <w:rFonts w:eastAsiaTheme="minorEastAsia" w:cstheme="minorHAnsi"/>
          <w:i/>
          <w:sz w:val="24"/>
          <w:szCs w:val="24"/>
          <w:lang w:eastAsia="it-IT"/>
        </w:rPr>
        <w:t>la relativa sostituzione.</w:t>
      </w:r>
    </w:p>
    <w:p w:rsidR="00B11A32" w:rsidRPr="0098402B" w:rsidRDefault="00B11A32" w:rsidP="003B531B">
      <w:pPr>
        <w:spacing w:after="120"/>
        <w:ind w:left="426"/>
        <w:jc w:val="both"/>
        <w:rPr>
          <w:rFonts w:eastAsiaTheme="minorEastAsia" w:cstheme="minorHAnsi"/>
          <w:b/>
          <w:i/>
          <w:sz w:val="24"/>
          <w:szCs w:val="24"/>
          <w:lang w:eastAsia="it-IT"/>
        </w:rPr>
      </w:pPr>
      <w:r w:rsidRPr="0098402B">
        <w:rPr>
          <w:rFonts w:eastAsiaTheme="minorEastAsia" w:cstheme="minorHAnsi"/>
          <w:i/>
          <w:sz w:val="24"/>
          <w:szCs w:val="24"/>
          <w:lang w:eastAsia="it-IT"/>
        </w:rPr>
        <w:t>La sostituzione si rende obbligatoria nel caso in cui non è garantito il numero minimo dei partecipanti che comporterebbe la decadenza dell’intera forma associativa.</w:t>
      </w:r>
    </w:p>
    <w:p w:rsidR="00B11A32" w:rsidRPr="0098402B" w:rsidRDefault="00B11A32" w:rsidP="003B531B">
      <w:pPr>
        <w:spacing w:after="120"/>
        <w:ind w:left="426"/>
        <w:jc w:val="both"/>
        <w:rPr>
          <w:rFonts w:eastAsiaTheme="minorEastAsia" w:cstheme="minorHAnsi"/>
          <w:i/>
          <w:sz w:val="24"/>
          <w:szCs w:val="24"/>
          <w:lang w:eastAsia="it-IT"/>
        </w:rPr>
      </w:pPr>
      <w:r w:rsidRPr="0098402B">
        <w:rPr>
          <w:rFonts w:eastAsiaTheme="minorEastAsia" w:cstheme="minorHAnsi"/>
          <w:i/>
          <w:sz w:val="24"/>
          <w:szCs w:val="24"/>
          <w:lang w:eastAsia="it-IT"/>
        </w:rPr>
        <w:t>La sostituzione dovrà essere definita ed effettuata entro il termine massimo di 6</w:t>
      </w:r>
      <w:r w:rsidRPr="0098402B">
        <w:rPr>
          <w:rFonts w:eastAsiaTheme="minorEastAsia" w:cstheme="minorHAnsi"/>
          <w:i/>
          <w:color w:val="4F81BD" w:themeColor="accent1"/>
          <w:sz w:val="24"/>
          <w:szCs w:val="24"/>
          <w:lang w:eastAsia="it-IT"/>
        </w:rPr>
        <w:t xml:space="preserve"> </w:t>
      </w:r>
      <w:r w:rsidRPr="0098402B">
        <w:rPr>
          <w:rFonts w:eastAsiaTheme="minorEastAsia" w:cstheme="minorHAnsi"/>
          <w:i/>
          <w:sz w:val="24"/>
          <w:szCs w:val="24"/>
          <w:lang w:eastAsia="it-IT"/>
        </w:rPr>
        <w:t>mesi dalla cessazione/decadenza del precedente, nelle more i medici dovranno garantire l’assistenza rimodulando gli orari.</w:t>
      </w:r>
    </w:p>
    <w:p w:rsidR="00B11A32" w:rsidRPr="0098402B" w:rsidRDefault="00B11A32" w:rsidP="003B531B">
      <w:pPr>
        <w:numPr>
          <w:ilvl w:val="0"/>
          <w:numId w:val="4"/>
        </w:numPr>
        <w:ind w:left="426"/>
        <w:contextualSpacing/>
        <w:jc w:val="both"/>
        <w:rPr>
          <w:rFonts w:eastAsiaTheme="minorEastAsia" w:cstheme="minorHAnsi"/>
          <w:b/>
          <w:i/>
          <w:sz w:val="24"/>
          <w:szCs w:val="24"/>
          <w:lang w:eastAsia="it-IT"/>
        </w:rPr>
      </w:pPr>
      <w:r w:rsidRPr="0098402B">
        <w:rPr>
          <w:rFonts w:eastAsiaTheme="minorEastAsia" w:cstheme="minorHAnsi"/>
          <w:i/>
          <w:sz w:val="24"/>
          <w:szCs w:val="24"/>
          <w:lang w:eastAsia="it-IT"/>
        </w:rPr>
        <w:t>E’ consentito il trasferimento di un Medico di Medicina generale da una UCP ad altra UCP a seguito della cessazione di un componente. In questo caso, il medico che si trasferisce potrà essere a sua volta sostituito.</w:t>
      </w:r>
    </w:p>
    <w:p w:rsidR="00B11A32" w:rsidRPr="0098402B" w:rsidRDefault="00B11A32" w:rsidP="003B531B">
      <w:pPr>
        <w:spacing w:after="120"/>
        <w:ind w:left="426"/>
        <w:jc w:val="both"/>
        <w:rPr>
          <w:rFonts w:eastAsiaTheme="minorEastAsia" w:cstheme="minorHAnsi"/>
          <w:b/>
          <w:i/>
          <w:sz w:val="24"/>
          <w:szCs w:val="24"/>
          <w:lang w:eastAsia="it-IT"/>
        </w:rPr>
      </w:pPr>
      <w:r w:rsidRPr="0098402B">
        <w:rPr>
          <w:rFonts w:eastAsiaTheme="minorEastAsia" w:cstheme="minorHAnsi"/>
          <w:i/>
          <w:sz w:val="24"/>
          <w:szCs w:val="24"/>
          <w:lang w:eastAsia="it-IT"/>
        </w:rPr>
        <w:t>E’ possibile il trasferimento di un Medico di Medicina Generale da una UCP ad altra UCP all’interno del medesimo Distretto, mediante un cambio compensativo.</w:t>
      </w:r>
    </w:p>
    <w:p w:rsidR="00B11A32" w:rsidRPr="0098402B" w:rsidRDefault="00B11A32" w:rsidP="003B531B">
      <w:pPr>
        <w:ind w:left="426"/>
        <w:jc w:val="both"/>
        <w:rPr>
          <w:rFonts w:eastAsiaTheme="minorEastAsia" w:cstheme="minorHAnsi"/>
          <w:i/>
          <w:sz w:val="24"/>
          <w:szCs w:val="24"/>
          <w:lang w:eastAsia="it-IT"/>
        </w:rPr>
      </w:pPr>
      <w:r w:rsidRPr="0098402B">
        <w:rPr>
          <w:rFonts w:eastAsiaTheme="minorEastAsia" w:cstheme="minorHAnsi"/>
          <w:i/>
          <w:sz w:val="24"/>
          <w:szCs w:val="24"/>
          <w:lang w:eastAsia="it-IT"/>
        </w:rPr>
        <w:t>Per i medici residenti nel Comune di Roma Capitale il trasferimento è da intendersi all’interno dell’ASL.</w:t>
      </w:r>
    </w:p>
    <w:p w:rsidR="005823BD" w:rsidRPr="0098402B" w:rsidRDefault="005823BD" w:rsidP="003B531B">
      <w:pPr>
        <w:numPr>
          <w:ilvl w:val="0"/>
          <w:numId w:val="5"/>
        </w:numPr>
        <w:ind w:left="426"/>
        <w:contextualSpacing/>
        <w:jc w:val="both"/>
        <w:rPr>
          <w:rFonts w:eastAsiaTheme="minorEastAsia" w:cstheme="minorHAnsi"/>
          <w:b/>
          <w:i/>
          <w:sz w:val="24"/>
          <w:szCs w:val="24"/>
          <w:lang w:eastAsia="it-IT"/>
        </w:rPr>
      </w:pPr>
      <w:r w:rsidRPr="0098402B">
        <w:rPr>
          <w:rFonts w:eastAsiaTheme="minorEastAsia" w:cstheme="minorHAnsi"/>
          <w:i/>
          <w:sz w:val="24"/>
          <w:szCs w:val="24"/>
          <w:lang w:eastAsia="it-IT"/>
        </w:rPr>
        <w:t xml:space="preserve">Il medico facente parte di una UCP e/o di una forma associativa può presentare richiesta di trasferimento ad altra UCP e alla relativa forma associativa della stessa tipologia, in presenza di fondati e documentati motivi. I referenti delle due UCP interessate dal trasferimento dovranno inviare la documentazione al Direttore del Distretto. La richiesta deve essere esaminata   dal Comitato </w:t>
      </w:r>
      <w:r w:rsidR="0098402B">
        <w:rPr>
          <w:rFonts w:eastAsiaTheme="minorEastAsia" w:cstheme="minorHAnsi"/>
          <w:i/>
          <w:sz w:val="24"/>
          <w:szCs w:val="24"/>
          <w:lang w:eastAsia="it-IT"/>
        </w:rPr>
        <w:t>A</w:t>
      </w:r>
      <w:r w:rsidRPr="0098402B">
        <w:rPr>
          <w:rFonts w:eastAsiaTheme="minorEastAsia" w:cstheme="minorHAnsi"/>
          <w:i/>
          <w:sz w:val="24"/>
          <w:szCs w:val="24"/>
          <w:lang w:eastAsia="it-IT"/>
        </w:rPr>
        <w:t xml:space="preserve">ziendale della medicina generale, che previa prudente valutazione dei motivi esposti e tenuto conto </w:t>
      </w:r>
      <w:r w:rsidR="003B531B" w:rsidRPr="0098402B">
        <w:rPr>
          <w:rFonts w:eastAsiaTheme="minorEastAsia" w:cstheme="minorHAnsi"/>
          <w:i/>
          <w:sz w:val="24"/>
          <w:szCs w:val="24"/>
          <w:lang w:eastAsia="it-IT"/>
        </w:rPr>
        <w:t xml:space="preserve"> </w:t>
      </w:r>
      <w:r w:rsidRPr="0098402B">
        <w:rPr>
          <w:rFonts w:eastAsiaTheme="minorEastAsia" w:cstheme="minorHAnsi"/>
          <w:i/>
          <w:sz w:val="24"/>
          <w:szCs w:val="24"/>
          <w:lang w:eastAsia="it-IT"/>
        </w:rPr>
        <w:t xml:space="preserve"> delle esigenze assistenziali del territorio può autorizzare il trasferimento. </w:t>
      </w:r>
    </w:p>
    <w:p w:rsidR="005823BD" w:rsidRPr="0098402B" w:rsidRDefault="005823BD" w:rsidP="003B531B">
      <w:pPr>
        <w:ind w:left="426"/>
        <w:jc w:val="both"/>
        <w:rPr>
          <w:rFonts w:eastAsiaTheme="minorEastAsia" w:cstheme="minorHAnsi"/>
          <w:i/>
          <w:sz w:val="24"/>
          <w:szCs w:val="24"/>
          <w:lang w:eastAsia="it-IT"/>
        </w:rPr>
      </w:pPr>
      <w:r w:rsidRPr="0098402B">
        <w:rPr>
          <w:rFonts w:eastAsiaTheme="minorEastAsia" w:cstheme="minorHAnsi"/>
          <w:i/>
          <w:sz w:val="24"/>
          <w:szCs w:val="24"/>
          <w:lang w:eastAsia="it-IT"/>
        </w:rPr>
        <w:t>Il trasferimento è possibile entro il numero massimo di componenti previsto dal presente accordo e contemporaneamente nel rispetto del numero massimo di componenti della relativa forma associativa, che deve essere della stessa tipologia.</w:t>
      </w:r>
    </w:p>
    <w:p w:rsidR="005823BD" w:rsidRPr="0098402B" w:rsidRDefault="005823BD" w:rsidP="003B531B">
      <w:pPr>
        <w:ind w:left="426"/>
        <w:jc w:val="both"/>
        <w:rPr>
          <w:rFonts w:eastAsiaTheme="minorEastAsia" w:cstheme="minorHAnsi"/>
          <w:i/>
          <w:sz w:val="24"/>
          <w:szCs w:val="24"/>
          <w:lang w:eastAsia="it-IT"/>
        </w:rPr>
      </w:pPr>
      <w:r w:rsidRPr="0098402B">
        <w:rPr>
          <w:rFonts w:eastAsiaTheme="minorEastAsia" w:cstheme="minorHAnsi"/>
          <w:i/>
          <w:sz w:val="24"/>
          <w:szCs w:val="24"/>
          <w:lang w:eastAsia="it-IT"/>
        </w:rPr>
        <w:t xml:space="preserve">Il trasferimento non può essere concesso nel caso in cui comporti la decadenza dell’UCP da cui esce il medico per mancanza di numero minimo dei componenti di cui all’art. 5 </w:t>
      </w:r>
      <w:r w:rsidR="003B531B" w:rsidRPr="0098402B">
        <w:rPr>
          <w:rFonts w:eastAsiaTheme="minorEastAsia" w:cstheme="minorHAnsi"/>
          <w:i/>
          <w:sz w:val="24"/>
          <w:szCs w:val="24"/>
          <w:lang w:eastAsia="it-IT"/>
        </w:rPr>
        <w:t xml:space="preserve"> </w:t>
      </w:r>
      <w:r w:rsidRPr="0098402B">
        <w:rPr>
          <w:rFonts w:eastAsiaTheme="minorEastAsia" w:cstheme="minorHAnsi"/>
          <w:i/>
          <w:sz w:val="24"/>
          <w:szCs w:val="24"/>
          <w:lang w:eastAsia="it-IT"/>
        </w:rPr>
        <w:t xml:space="preserve"> accordo 14/10/2014 e recepito con DCA 376/2014,</w:t>
      </w:r>
      <w:r w:rsidR="003B531B" w:rsidRPr="0098402B">
        <w:rPr>
          <w:rFonts w:eastAsiaTheme="minorEastAsia" w:cstheme="minorHAnsi"/>
          <w:i/>
          <w:sz w:val="24"/>
          <w:szCs w:val="24"/>
          <w:lang w:eastAsia="it-IT"/>
        </w:rPr>
        <w:t xml:space="preserve"> </w:t>
      </w:r>
      <w:r w:rsidRPr="0098402B">
        <w:rPr>
          <w:rFonts w:eastAsiaTheme="minorEastAsia" w:cstheme="minorHAnsi"/>
          <w:i/>
          <w:sz w:val="24"/>
          <w:szCs w:val="24"/>
          <w:lang w:eastAsia="it-IT"/>
        </w:rPr>
        <w:t>o la decadenza della forma associativa.</w:t>
      </w:r>
    </w:p>
    <w:p w:rsidR="005823BD" w:rsidRPr="003B531B" w:rsidRDefault="005823BD" w:rsidP="003B531B">
      <w:pPr>
        <w:ind w:left="426"/>
        <w:jc w:val="both"/>
        <w:rPr>
          <w:rFonts w:eastAsiaTheme="minorEastAsia" w:cstheme="minorHAnsi"/>
          <w:b/>
          <w:sz w:val="24"/>
          <w:szCs w:val="24"/>
          <w:lang w:eastAsia="it-IT"/>
        </w:rPr>
      </w:pPr>
      <w:r w:rsidRPr="003B531B">
        <w:rPr>
          <w:rFonts w:eastAsiaTheme="minorEastAsia" w:cstheme="minorHAnsi"/>
          <w:sz w:val="24"/>
          <w:szCs w:val="24"/>
          <w:lang w:eastAsia="it-IT"/>
        </w:rPr>
        <w:lastRenderedPageBreak/>
        <w:t xml:space="preserve">Il </w:t>
      </w:r>
      <w:r w:rsidR="003B531B">
        <w:rPr>
          <w:rFonts w:eastAsiaTheme="minorEastAsia" w:cstheme="minorHAnsi"/>
          <w:sz w:val="24"/>
          <w:szCs w:val="24"/>
          <w:lang w:eastAsia="it-IT"/>
        </w:rPr>
        <w:t xml:space="preserve"> </w:t>
      </w:r>
      <w:r w:rsidRPr="003B531B">
        <w:rPr>
          <w:rFonts w:eastAsiaTheme="minorEastAsia" w:cstheme="minorHAnsi"/>
          <w:sz w:val="24"/>
          <w:szCs w:val="24"/>
          <w:lang w:eastAsia="it-IT"/>
        </w:rPr>
        <w:t xml:space="preserve"> Comitato aziendale dovrà pronunciarsi  </w:t>
      </w:r>
      <w:r w:rsidR="003B531B">
        <w:rPr>
          <w:rFonts w:eastAsiaTheme="minorEastAsia" w:cstheme="minorHAnsi"/>
          <w:sz w:val="24"/>
          <w:szCs w:val="24"/>
          <w:lang w:eastAsia="it-IT"/>
        </w:rPr>
        <w:t xml:space="preserve"> </w:t>
      </w:r>
      <w:r w:rsidRPr="003B531B">
        <w:rPr>
          <w:rFonts w:eastAsiaTheme="minorEastAsia" w:cstheme="minorHAnsi"/>
          <w:sz w:val="24"/>
          <w:szCs w:val="24"/>
          <w:lang w:eastAsia="it-IT"/>
        </w:rPr>
        <w:t xml:space="preserve">entro il termine massimo di 60 giorni dal ricevimento della richiesta. Tutta la procedura deve essere conclusa entro i successivi 30 giorni. </w:t>
      </w:r>
    </w:p>
    <w:p w:rsidR="005823BD" w:rsidRPr="003B531B" w:rsidRDefault="005823BD" w:rsidP="003B531B">
      <w:pPr>
        <w:ind w:left="426"/>
        <w:jc w:val="both"/>
        <w:rPr>
          <w:rFonts w:eastAsiaTheme="minorEastAsia" w:cstheme="minorHAnsi"/>
          <w:sz w:val="24"/>
          <w:szCs w:val="24"/>
          <w:lang w:eastAsia="it-IT"/>
        </w:rPr>
      </w:pPr>
      <w:r w:rsidRPr="003B531B">
        <w:rPr>
          <w:rFonts w:eastAsiaTheme="minorEastAsia" w:cstheme="minorHAnsi"/>
          <w:sz w:val="24"/>
          <w:szCs w:val="24"/>
          <w:lang w:eastAsia="it-IT"/>
        </w:rPr>
        <w:t xml:space="preserve">Il medico di assistenza primaria che si trasferisce ai sensi del presente articolo non potrà presentare una eventuale nuova richiesta di trasferimento prima che siano decorsi due anni dallo stesso. </w:t>
      </w:r>
    </w:p>
    <w:p w:rsidR="0098402B" w:rsidRPr="0098402B" w:rsidRDefault="005823BD" w:rsidP="003B531B">
      <w:pPr>
        <w:pStyle w:val="Paragrafoelenco"/>
        <w:numPr>
          <w:ilvl w:val="0"/>
          <w:numId w:val="6"/>
        </w:numPr>
        <w:jc w:val="both"/>
        <w:rPr>
          <w:rFonts w:eastAsiaTheme="minorEastAsia" w:cstheme="minorHAnsi"/>
          <w:b/>
          <w:sz w:val="24"/>
          <w:szCs w:val="24"/>
          <w:u w:val="single"/>
          <w:lang w:eastAsia="it-IT"/>
        </w:rPr>
      </w:pPr>
      <w:r w:rsidRPr="003B531B">
        <w:rPr>
          <w:rFonts w:eastAsia="Calibri" w:cstheme="minorHAnsi"/>
          <w:b/>
          <w:i/>
          <w:kern w:val="1"/>
          <w:sz w:val="24"/>
          <w:szCs w:val="24"/>
          <w:u w:val="single"/>
        </w:rPr>
        <w:t>I medici di medicina generale che ad oggi non fanno parte di alcuna Unità di Cure Primarie   possono, entro il 31 marzo 2018 presentare domanda alla ASL di appartenenza</w:t>
      </w:r>
      <w:r w:rsidRPr="003B531B">
        <w:rPr>
          <w:rFonts w:cstheme="minorHAnsi"/>
          <w:b/>
          <w:i/>
          <w:sz w:val="24"/>
          <w:szCs w:val="24"/>
          <w:u w:val="single"/>
        </w:rPr>
        <w:t xml:space="preserve"> per entrare a far parte della forma associativa denominata  UCP con ingresso in quelle già esistenti o in subordine costituendone </w:t>
      </w:r>
      <w:r w:rsidRPr="003B531B">
        <w:rPr>
          <w:rFonts w:cstheme="minorHAnsi"/>
          <w:b/>
          <w:sz w:val="24"/>
          <w:szCs w:val="24"/>
          <w:u w:val="single"/>
        </w:rPr>
        <w:t xml:space="preserve">delle nuove. </w:t>
      </w:r>
    </w:p>
    <w:p w:rsidR="005823BD" w:rsidRPr="003B531B" w:rsidRDefault="005823BD" w:rsidP="003B531B">
      <w:pPr>
        <w:pStyle w:val="Paragrafoelenco"/>
        <w:numPr>
          <w:ilvl w:val="0"/>
          <w:numId w:val="6"/>
        </w:numPr>
        <w:jc w:val="both"/>
        <w:rPr>
          <w:rFonts w:eastAsiaTheme="minorEastAsia" w:cstheme="minorHAnsi"/>
          <w:b/>
          <w:sz w:val="24"/>
          <w:szCs w:val="24"/>
          <w:u w:val="single"/>
          <w:lang w:eastAsia="it-IT"/>
        </w:rPr>
      </w:pPr>
      <w:r w:rsidRPr="003B531B">
        <w:rPr>
          <w:rFonts w:cstheme="minorHAnsi"/>
          <w:b/>
          <w:sz w:val="24"/>
          <w:szCs w:val="24"/>
          <w:u w:val="single"/>
        </w:rPr>
        <w:t>Entro il 31 Maggio  2018 i comitati aziendali dovranno approvare tali nuovi ingressi e/o costituzione di nuove UCP in modo da rendere effettivo l’ingresso dei nuovi medici di medicina generale nella forma associativa a partire dal 1 luglio 2018</w:t>
      </w:r>
    </w:p>
    <w:p w:rsidR="006137DF" w:rsidRPr="0098402B" w:rsidRDefault="006137DF" w:rsidP="003B531B">
      <w:pPr>
        <w:jc w:val="both"/>
        <w:rPr>
          <w:rFonts w:eastAsiaTheme="minorEastAsia" w:cstheme="minorHAnsi"/>
          <w:b/>
          <w:sz w:val="36"/>
          <w:szCs w:val="24"/>
          <w:u w:val="single"/>
          <w:lang w:eastAsia="it-IT"/>
        </w:rPr>
      </w:pPr>
      <w:r w:rsidRPr="0098402B">
        <w:rPr>
          <w:rFonts w:eastAsiaTheme="minorEastAsia" w:cstheme="minorHAnsi"/>
          <w:b/>
          <w:sz w:val="36"/>
          <w:szCs w:val="24"/>
          <w:u w:val="single"/>
          <w:lang w:eastAsia="it-IT"/>
        </w:rPr>
        <w:t>ADEGUAMENTO INDENNITA’ UCP SEMPLICE UCP COMPLESSA</w:t>
      </w:r>
    </w:p>
    <w:p w:rsidR="006137DF" w:rsidRPr="003B531B" w:rsidRDefault="006137DF" w:rsidP="003B531B">
      <w:pPr>
        <w:jc w:val="both"/>
        <w:rPr>
          <w:rFonts w:eastAsiaTheme="minorEastAsia" w:cstheme="minorHAnsi"/>
          <w:b/>
          <w:sz w:val="24"/>
          <w:szCs w:val="24"/>
          <w:u w:val="single"/>
          <w:lang w:eastAsia="it-IT"/>
        </w:rPr>
      </w:pPr>
    </w:p>
    <w:p w:rsidR="006137DF" w:rsidRPr="003B531B" w:rsidRDefault="006137DF" w:rsidP="003B531B">
      <w:pPr>
        <w:pStyle w:val="Paragrafoelenco"/>
        <w:numPr>
          <w:ilvl w:val="0"/>
          <w:numId w:val="6"/>
        </w:numPr>
        <w:jc w:val="both"/>
        <w:rPr>
          <w:rFonts w:eastAsiaTheme="minorEastAsia" w:cstheme="minorHAnsi"/>
          <w:b/>
          <w:sz w:val="24"/>
          <w:szCs w:val="24"/>
          <w:u w:val="single"/>
          <w:lang w:eastAsia="it-IT"/>
        </w:rPr>
      </w:pPr>
      <w:r w:rsidRPr="003B531B">
        <w:rPr>
          <w:rFonts w:eastAsiaTheme="minorEastAsia" w:cstheme="minorHAnsi"/>
          <w:b/>
          <w:sz w:val="24"/>
          <w:szCs w:val="24"/>
          <w:u w:val="single"/>
          <w:lang w:eastAsia="it-IT"/>
        </w:rPr>
        <w:t>Entro sei mesi dalla sottoscrizione del presente accordo  ( 22 giugno 2018) la regione provvederà ad una ricognizione delle trasformazioni da UCPs a UCPc sulla base di quanto disposto dal DCA 376/2014.  Sulla base di tale ricognizione e dei costi aggiuntivi le parti (OOSS e Regione Lazio) concorderanno le modalità per l’adeguamento dell’indennità.</w:t>
      </w:r>
    </w:p>
    <w:p w:rsidR="006137DF" w:rsidRPr="003B531B" w:rsidRDefault="006137DF" w:rsidP="003B531B">
      <w:pPr>
        <w:jc w:val="both"/>
        <w:rPr>
          <w:rFonts w:eastAsiaTheme="minorEastAsia" w:cstheme="minorHAnsi"/>
          <w:b/>
          <w:sz w:val="24"/>
          <w:szCs w:val="24"/>
          <w:u w:val="single"/>
          <w:lang w:eastAsia="it-IT"/>
        </w:rPr>
      </w:pPr>
    </w:p>
    <w:p w:rsidR="006137DF" w:rsidRPr="0098402B" w:rsidRDefault="006137DF" w:rsidP="003B531B">
      <w:pPr>
        <w:jc w:val="both"/>
        <w:rPr>
          <w:rFonts w:eastAsiaTheme="minorEastAsia" w:cstheme="minorHAnsi"/>
          <w:b/>
          <w:sz w:val="36"/>
          <w:szCs w:val="24"/>
          <w:u w:val="single"/>
          <w:lang w:eastAsia="it-IT"/>
        </w:rPr>
      </w:pPr>
      <w:r w:rsidRPr="0098402B">
        <w:rPr>
          <w:rFonts w:eastAsiaTheme="minorEastAsia" w:cstheme="minorHAnsi"/>
          <w:b/>
          <w:sz w:val="36"/>
          <w:szCs w:val="24"/>
          <w:u w:val="single"/>
          <w:lang w:eastAsia="it-IT"/>
        </w:rPr>
        <w:t>PRESA IN CARICO PDTA E PATOLOGIE CRONICHE</w:t>
      </w:r>
    </w:p>
    <w:p w:rsidR="006137DF" w:rsidRPr="003B531B" w:rsidRDefault="006137DF" w:rsidP="003B531B">
      <w:pPr>
        <w:pStyle w:val="Paragrafoelenco"/>
        <w:numPr>
          <w:ilvl w:val="0"/>
          <w:numId w:val="6"/>
        </w:numPr>
        <w:jc w:val="both"/>
        <w:rPr>
          <w:rFonts w:eastAsiaTheme="minorEastAsia" w:cstheme="minorHAnsi"/>
          <w:b/>
          <w:sz w:val="24"/>
          <w:szCs w:val="24"/>
          <w:u w:val="single"/>
          <w:lang w:eastAsia="it-IT"/>
        </w:rPr>
      </w:pPr>
      <w:r w:rsidRPr="003B531B">
        <w:rPr>
          <w:rFonts w:eastAsiaTheme="minorEastAsia" w:cstheme="minorHAnsi"/>
          <w:b/>
          <w:sz w:val="24"/>
          <w:szCs w:val="24"/>
          <w:u w:val="single"/>
          <w:lang w:eastAsia="it-IT"/>
        </w:rPr>
        <w:t xml:space="preserve">Ai medici di medicina generale che attuano le azioni previste dall’AIR al paragrafo 3.b verrà riconosciuto 1 euro/anno/assistito al raggiungimento degli obiettivi previsti. Entro 3 mesi dalla sottoscrizione dell’AIR </w:t>
      </w:r>
      <w:r w:rsidR="003B531B">
        <w:rPr>
          <w:rFonts w:eastAsiaTheme="minorEastAsia" w:cstheme="minorHAnsi"/>
          <w:b/>
          <w:sz w:val="24"/>
          <w:szCs w:val="24"/>
          <w:u w:val="single"/>
          <w:lang w:eastAsia="it-IT"/>
        </w:rPr>
        <w:t xml:space="preserve"> </w:t>
      </w:r>
      <w:r w:rsidRPr="003B531B">
        <w:rPr>
          <w:rFonts w:eastAsiaTheme="minorEastAsia" w:cstheme="minorHAnsi"/>
          <w:b/>
          <w:sz w:val="24"/>
          <w:szCs w:val="24"/>
          <w:u w:val="single"/>
          <w:lang w:eastAsia="it-IT"/>
        </w:rPr>
        <w:t xml:space="preserve"> (22 marzo 2018) verranno definite modalità</w:t>
      </w:r>
      <w:r w:rsidR="0098402B">
        <w:rPr>
          <w:rFonts w:eastAsiaTheme="minorEastAsia" w:cstheme="minorHAnsi"/>
          <w:b/>
          <w:sz w:val="24"/>
          <w:szCs w:val="24"/>
          <w:u w:val="single"/>
          <w:lang w:eastAsia="it-IT"/>
        </w:rPr>
        <w:t xml:space="preserve"> e </w:t>
      </w:r>
      <w:r w:rsidRPr="003B531B">
        <w:rPr>
          <w:rFonts w:eastAsiaTheme="minorEastAsia" w:cstheme="minorHAnsi"/>
          <w:b/>
          <w:sz w:val="24"/>
          <w:szCs w:val="24"/>
          <w:u w:val="single"/>
          <w:lang w:eastAsia="it-IT"/>
        </w:rPr>
        <w:t>obiettivi dei suddetti indicatori</w:t>
      </w:r>
      <w:r w:rsidR="003B531B" w:rsidRPr="003B531B">
        <w:rPr>
          <w:rFonts w:eastAsiaTheme="minorEastAsia" w:cstheme="minorHAnsi"/>
          <w:b/>
          <w:sz w:val="24"/>
          <w:szCs w:val="24"/>
          <w:u w:val="single"/>
          <w:lang w:eastAsia="it-IT"/>
        </w:rPr>
        <w:t>.</w:t>
      </w:r>
    </w:p>
    <w:p w:rsidR="006137DF" w:rsidRPr="003B531B" w:rsidRDefault="006137DF" w:rsidP="006137DF">
      <w:pPr>
        <w:jc w:val="both"/>
        <w:rPr>
          <w:rFonts w:eastAsiaTheme="minorEastAsia" w:cstheme="minorHAnsi"/>
          <w:b/>
          <w:sz w:val="24"/>
          <w:szCs w:val="24"/>
          <w:u w:val="single"/>
          <w:lang w:eastAsia="it-IT"/>
        </w:rPr>
      </w:pPr>
    </w:p>
    <w:p w:rsidR="005823BD" w:rsidRPr="005823BD" w:rsidRDefault="005823BD" w:rsidP="005823BD">
      <w:pPr>
        <w:ind w:left="426"/>
        <w:jc w:val="both"/>
        <w:rPr>
          <w:rFonts w:ascii="Arial" w:eastAsiaTheme="minorEastAsia" w:hAnsi="Arial" w:cs="Arial"/>
          <w:b/>
          <w:sz w:val="24"/>
          <w:lang w:eastAsia="it-IT"/>
        </w:rPr>
      </w:pPr>
    </w:p>
    <w:p w:rsidR="005823BD" w:rsidRPr="00B11A32" w:rsidRDefault="005823BD" w:rsidP="00B11A32">
      <w:pPr>
        <w:ind w:left="426"/>
        <w:jc w:val="both"/>
        <w:rPr>
          <w:rFonts w:ascii="Arial" w:eastAsiaTheme="minorEastAsia" w:hAnsi="Arial" w:cs="Arial"/>
          <w:sz w:val="24"/>
          <w:lang w:eastAsia="it-IT"/>
        </w:rPr>
      </w:pPr>
    </w:p>
    <w:p w:rsidR="00B11A32" w:rsidRPr="00B11A32" w:rsidRDefault="00B11A32" w:rsidP="00B11A32">
      <w:pPr>
        <w:spacing w:after="120"/>
        <w:ind w:left="426"/>
        <w:jc w:val="both"/>
        <w:rPr>
          <w:rFonts w:ascii="Arial" w:eastAsiaTheme="minorEastAsia" w:hAnsi="Arial" w:cs="Arial"/>
          <w:b/>
          <w:sz w:val="24"/>
          <w:lang w:eastAsia="it-IT"/>
        </w:rPr>
      </w:pPr>
    </w:p>
    <w:p w:rsidR="00B11A32" w:rsidRPr="00B11A32" w:rsidRDefault="00B11A32" w:rsidP="00B11A32">
      <w:pPr>
        <w:pStyle w:val="Paragrafoelenco"/>
        <w:rPr>
          <w:b/>
          <w:sz w:val="24"/>
          <w:u w:val="single"/>
        </w:rPr>
      </w:pPr>
      <w:r>
        <w:rPr>
          <w:b/>
          <w:sz w:val="24"/>
          <w:u w:val="single"/>
        </w:rPr>
        <w:t xml:space="preserve">                                                                 </w:t>
      </w:r>
    </w:p>
    <w:sectPr w:rsidR="00B11A32" w:rsidRPr="00B11A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E7A2F"/>
    <w:multiLevelType w:val="hybridMultilevel"/>
    <w:tmpl w:val="1D5A63C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312F12E2"/>
    <w:multiLevelType w:val="hybridMultilevel"/>
    <w:tmpl w:val="32CAF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0E0F49"/>
    <w:multiLevelType w:val="hybridMultilevel"/>
    <w:tmpl w:val="017A0712"/>
    <w:lvl w:ilvl="0" w:tplc="88C0D714">
      <w:start w:val="1"/>
      <w:numFmt w:val="decimal"/>
      <w:lvlText w:val="%1)"/>
      <w:lvlJc w:val="left"/>
      <w:pPr>
        <w:ind w:left="1425" w:hanging="360"/>
      </w:pPr>
      <w:rPr>
        <w:b w:val="0"/>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3" w15:restartNumberingAfterBreak="0">
    <w:nsid w:val="50C905E8"/>
    <w:multiLevelType w:val="hybridMultilevel"/>
    <w:tmpl w:val="A302F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B64910"/>
    <w:multiLevelType w:val="hybridMultilevel"/>
    <w:tmpl w:val="1CCC0DB0"/>
    <w:lvl w:ilvl="0" w:tplc="0410000F">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D035869"/>
    <w:multiLevelType w:val="hybridMultilevel"/>
    <w:tmpl w:val="68C6EFB4"/>
    <w:lvl w:ilvl="0" w:tplc="A1BE7328">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4C"/>
    <w:rsid w:val="001301AA"/>
    <w:rsid w:val="001B526A"/>
    <w:rsid w:val="001D34D3"/>
    <w:rsid w:val="003B531B"/>
    <w:rsid w:val="003D4C88"/>
    <w:rsid w:val="005823BD"/>
    <w:rsid w:val="006137DF"/>
    <w:rsid w:val="00743D12"/>
    <w:rsid w:val="007D1A14"/>
    <w:rsid w:val="00972B4C"/>
    <w:rsid w:val="0098402B"/>
    <w:rsid w:val="00B11A32"/>
    <w:rsid w:val="00D21DCE"/>
    <w:rsid w:val="00EC70E3"/>
    <w:rsid w:val="00F33E2B"/>
    <w:rsid w:val="00F63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0ED65-945F-4115-B67B-6B583598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2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5712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Chiriatti</dc:creator>
  <cp:keywords/>
  <dc:description/>
  <cp:lastModifiedBy>Michele</cp:lastModifiedBy>
  <cp:revision>2</cp:revision>
  <dcterms:created xsi:type="dcterms:W3CDTF">2018-01-19T18:25:00Z</dcterms:created>
  <dcterms:modified xsi:type="dcterms:W3CDTF">2018-01-19T18:25:00Z</dcterms:modified>
</cp:coreProperties>
</file>