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t xml:space="preserve">Carissimi tutti, di recente la Regione ha emanato un decreto per il contenimento della spesa farmaceutica che se volete potete leggere qui,  </w:t>
      </w:r>
      <w:hyperlink r:id="rId4" w:history="1">
        <w:r w:rsidRPr="00A15F5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http://www.fimmgroma.org/news/news/lazio/15892-farmaci-regione-lazio,-la-fimmg-regionale-dice-no-al-piano-terapeutico-da-compilare-per-il-mmg,-infranta-anche-la-legge-sulla-privacy,-a-rischio-i-dati-sanitari-dei-pazienti</w:t>
        </w:r>
      </w:hyperlink>
      <w:r w:rsidRPr="00A15F58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Nè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 la FIMMG né altre sigle hanno condiviso il DCA U00245 del 28 giugno 2017 dove si prevede che i Medici di medicina generale debbano compilare una scheda regionale, simile al Piano Terapeutico, per tre farmaci, associazione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olmersartan-amlopidiina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rosuvastatina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 e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colecalciferolo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t xml:space="preserve">Con grande sorpresa invece di momenti collaborativi e costruttivi, comuni a tutti i Medici della filiera diagnostica-prescrittiva, per un uso corretto e appropriato del farmaco, in primis a sempre maggior tutela del paziente, perviene ad una categoria, particolarmente provata da sistemi organizzativi che meritavano di essere sperimentati nei dettagli,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vedasi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 ricetta specialistica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dematerializzata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, un DCA che ci chiama in causa senza condivisione, dimenticando la nostra precipua figura di Medici convenzionati, liberi professionisti.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t xml:space="preserve">Oltre la compilazione di tali schede, del tutto ridondante per il MMG, già strettamente limitato nella prescrizione da perimetri normativi e assolutamente tenuto all'osservanza delle note AIFA, si richiede anche un invio della scheda per e-mail al servizio farmaceutico aziendale, la FIMMG a tale proposito rimanda a quanto espresso dal garante per la Privacy che vieta l'invio di messaggi contenenti dati sanitari di un paziente a terzi e che richiede che la persona sia prima informata e che il Medico debba avere avuto il suo consenso, prima di poter usare almeno una posta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sicurizzata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br/>
        <w:t>Ciò significa tenere impegnata l'attività' professionale con numerosi atti "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burocratisaurici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" che incrinano anche la relazione Medico-Paziente.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Pertanto la FIMMG ha chiesto alla Direzione Regionale di voler ripristinare lo status ante.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t xml:space="preserve">Inutile specificare che pur consigliando la lettura del Decreto per cultura generale, (è interessante per esempio la lettura sulla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vit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 D,  per la quale effettivamente non ci sono molte prove scientifiche a favore e di cui si potrebbe raccogliere l'invito a prescrivere la formulazione in gocce piuttosto che le fiale)  invito a metterlo nel cassetto in attesa delle modifiche richieste. Consiglio invece sempre di attenerci alle note AIFA e di leggere questo documento sull'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olmersartan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t xml:space="preserve">  </w:t>
      </w:r>
      <w:hyperlink r:id="rId5" w:history="1">
        <w:r w:rsidRPr="00A15F5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http://www.deplazio.net/images/stories/files/corefa/olmesartan_30gennaio2017.pdf</w:t>
        </w:r>
      </w:hyperlink>
      <w:r w:rsidRPr="00A15F58">
        <w:rPr>
          <w:rFonts w:ascii="Times New Roman" w:eastAsia="Times New Roman" w:hAnsi="Times New Roman" w:cs="Times New Roman"/>
          <w:lang w:eastAsia="it-IT"/>
        </w:rPr>
        <w:t xml:space="preserve"> . 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t xml:space="preserve">Approfitto dell'occasione per ricordare anche un altro aspetto importante riguardante la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dematerializzata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, 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t xml:space="preserve">a)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Omocisteina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 non è presente sul CUR in quanto non è a sua volta presente nel nomenclatore tariffario regionale. Si tratta , in sostanza, di una prestazione che a rigore non è concedibile dal SSR. L’introduzione del CUR ha permesso, tra le altre cose, di verificare tutte le condizioni  in cui le prestazioni erano state più o meno propriamente assimilate ad altre ai fini della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prescrivibilità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A15F58">
        <w:rPr>
          <w:rFonts w:ascii="Times New Roman" w:eastAsia="Times New Roman" w:hAnsi="Times New Roman" w:cs="Times New Roman"/>
          <w:lang w:eastAsia="it-IT"/>
        </w:rPr>
        <w:br/>
      </w: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La​ prestazione è ricompresa nei nuovi LEA ministeriali, dai quali, una volta recepiti a livello regionale, discenderà un nuovo Nomenclatore Tariffario Regionale ed un nuovo CUR che evidentemente la conterrà </w:t>
      </w:r>
      <w:r w:rsidRPr="00A15F58">
        <w:rPr>
          <w:rFonts w:ascii="Times New Roman" w:eastAsia="Times New Roman" w:hAnsi="Times New Roman" w:cs="Times New Roman"/>
          <w:lang w:eastAsia="it-IT"/>
        </w:rPr>
        <w:br/>
      </w: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b) AB ANTI TRANSGLUTAMINASI. Stesso discorso. Non sono presenti nell’attuale nomenclatore regionale, verranno introdotti con i nuovi LEA </w:t>
      </w:r>
      <w:r w:rsidRPr="00A15F58">
        <w:rPr>
          <w:rFonts w:ascii="Times New Roman" w:eastAsia="Times New Roman" w:hAnsi="Times New Roman" w:cs="Times New Roman"/>
          <w:lang w:eastAsia="it-IT"/>
        </w:rPr>
        <w:br/>
      </w:r>
      <w:r w:rsidRPr="00A15F58">
        <w:rPr>
          <w:rFonts w:ascii="Times New Roman" w:eastAsia="Times New Roman" w:hAnsi="Times New Roman" w:cs="Times New Roman"/>
          <w:lang w:eastAsia="it-IT"/>
        </w:rPr>
        <w:br/>
      </w: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c) VISITA TAO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t xml:space="preserve">​ anche questa dizione è stata inventata a suo tempo e non esiste, ​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t xml:space="preserve">pertanto una richiesta di visita cardiologica di controllo, associata ad una diagnosi di FAP, o meglio ancora di “monitoraggio terapia farmacologica v58.83” verrà indirizzata naturalmente  allo specifico centro TAO. </w:t>
      </w:r>
      <w:r w:rsidRPr="00A15F58">
        <w:rPr>
          <w:rFonts w:ascii="Times New Roman" w:eastAsia="Times New Roman" w:hAnsi="Times New Roman" w:cs="Times New Roman"/>
          <w:lang w:eastAsia="it-IT"/>
        </w:rPr>
        <w:br/>
      </w: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Linee guida sull’applicazione del catalogo CUR, con esempi concreti, sono contenuti in un manuale appositamente predisposto e disponibile su </w:t>
      </w:r>
      <w:hyperlink r:id="rId6" w:history="1">
        <w:r w:rsidRPr="00A15F5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www.poslazio.it/dematerializzata</w:t>
        </w:r>
      </w:hyperlink>
      <w:r w:rsidRPr="00A15F58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t xml:space="preserve">​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​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lastRenderedPageBreak/>
        <w:br/>
      </w: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Su richiesta della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Fimmg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 la Regione Lazio ha attivato due caselle di posta elettronica per segnalare tutti i disservizi o pro​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blematiche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 inerenti il CUR ( nomenclatore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demateri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>​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alizzata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 specialistica) e i problemi inerenti il nuovo portale </w:t>
      </w:r>
      <w:hyperlink r:id="rId7" w:history="1">
        <w:proofErr w:type="spellStart"/>
        <w:r w:rsidRPr="00A15F5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salutelazio.it</w:t>
        </w:r>
      </w:hyperlink>
      <w:r w:rsidRPr="00A15F58">
        <w:rPr>
          <w:rFonts w:ascii="Times New Roman" w:eastAsia="Times New Roman" w:hAnsi="Times New Roman" w:cs="Times New Roman"/>
          <w:lang w:eastAsia="it-IT"/>
        </w:rPr>
        <w:t>.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t xml:space="preserve">​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​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Pertanto : </w:t>
      </w:r>
      <w:r w:rsidRPr="00A15F58">
        <w:rPr>
          <w:rFonts w:ascii="Times New Roman" w:eastAsia="Times New Roman" w:hAnsi="Times New Roman" w:cs="Times New Roman"/>
          <w:lang w:eastAsia="it-IT"/>
        </w:rPr>
        <w:br/>
      </w: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1) La casella : </w:t>
      </w:r>
      <w:hyperlink r:id="rId8" w:history="1">
        <w:r w:rsidRPr="00A15F5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it-IT"/>
          </w:rPr>
          <w:t>backnur@laziocrea.it</w:t>
        </w:r>
      </w:hyperlink>
      <w:r w:rsidRPr="00A15F5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15F58">
        <w:rPr>
          <w:rFonts w:ascii="Times New Roman" w:eastAsia="Times New Roman" w:hAnsi="Times New Roman" w:cs="Times New Roman"/>
          <w:lang w:eastAsia="it-IT"/>
        </w:rPr>
        <w:br/>
      </w: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Per segnalare: TUTTE le problematiche relative al nuovo sito </w:t>
      </w:r>
      <w:hyperlink r:id="rId9" w:history="1">
        <w:r w:rsidRPr="00A15F5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salutelazio.it</w:t>
        </w:r>
      </w:hyperlink>
      <w:r w:rsidRPr="00A15F58">
        <w:rPr>
          <w:rFonts w:ascii="Times New Roman" w:eastAsia="Times New Roman" w:hAnsi="Times New Roman" w:cs="Times New Roman"/>
          <w:lang w:eastAsia="it-IT"/>
        </w:rPr>
        <w:t xml:space="preserve"> , con particolare riferimento ai problemi riscontrati in termini di scelte revoca del medico, esenzioni, ondate di calore, accesso riservato al sito per gli operatori. </w:t>
      </w: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Per segnalare difficoltà nell'utilizzo della ricetta di materializzata quanto per le tematiche relative alla erogazione della ricetta stessa e le difficoltà nell'utilizzo della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dematerializzata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 rispetto ai medici specialisti ovvero anche problemi di non accettazione della stessa </w:t>
      </w:r>
      <w:r>
        <w:rPr>
          <w:rFonts w:ascii="Times New Roman" w:eastAsia="Times New Roman" w:hAnsi="Times New Roman" w:cs="Times New Roman"/>
          <w:lang w:eastAsia="it-IT"/>
        </w:rPr>
        <w:t xml:space="preserve">da parte dei </w:t>
      </w:r>
      <w:proofErr w:type="spellStart"/>
      <w:r w:rsidRPr="00A15F58">
        <w:rPr>
          <w:rFonts w:ascii="Times New Roman" w:eastAsia="Times New Roman" w:hAnsi="Times New Roman" w:cs="Times New Roman"/>
          <w:lang w:eastAsia="it-IT"/>
        </w:rPr>
        <w:t>Cup</w:t>
      </w:r>
      <w:proofErr w:type="spellEnd"/>
      <w:r w:rsidRPr="00A15F58">
        <w:rPr>
          <w:rFonts w:ascii="Times New Roman" w:eastAsia="Times New Roman" w:hAnsi="Times New Roman" w:cs="Times New Roman"/>
          <w:lang w:eastAsia="it-IT"/>
        </w:rPr>
        <w:t xml:space="preserve"> o presidi che la rifiutano. </w:t>
      </w:r>
      <w:r w:rsidRPr="00A15F58">
        <w:rPr>
          <w:rFonts w:ascii="Times New Roman" w:eastAsia="Times New Roman" w:hAnsi="Times New Roman" w:cs="Times New Roman"/>
          <w:lang w:eastAsia="it-IT"/>
        </w:rPr>
        <w:br/>
      </w: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2) La casella: </w:t>
      </w:r>
      <w:hyperlink r:id="rId10" w:history="1">
        <w:r w:rsidRPr="00A15F5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it-IT"/>
          </w:rPr>
          <w:t>cur@regione.lazio.it</w:t>
        </w:r>
      </w:hyperlink>
      <w:r w:rsidRPr="00A15F5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Per segnalare tutte le problematiche inerenti la le declinazioni del catalogo unico regionale ovvero voci mancanti e/o conversioni vecchie dizioni in dizioni presenti nel catalogo </w:t>
      </w:r>
      <w:r w:rsidRPr="00A15F58">
        <w:rPr>
          <w:rFonts w:ascii="Times New Roman" w:eastAsia="Times New Roman" w:hAnsi="Times New Roman" w:cs="Times New Roman"/>
          <w:lang w:eastAsia="it-IT"/>
        </w:rPr>
        <w:br/>
      </w: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 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t xml:space="preserve">​Vi invito a segnalare i disservizi, solo così la Regione potrà intervenire sulle strutture sanitarie che non si adeguano alle indicazioni del CUR. </w:t>
      </w:r>
    </w:p>
    <w:p w:rsidR="00A15F58" w:rsidRPr="00A15F58" w:rsidRDefault="00A15F58" w:rsidP="00A15F5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5F58">
        <w:rPr>
          <w:rFonts w:ascii="Times New Roman" w:eastAsia="Times New Roman" w:hAnsi="Times New Roman" w:cs="Times New Roman"/>
          <w:lang w:eastAsia="it-IT"/>
        </w:rPr>
        <w:br/>
      </w:r>
      <w:r w:rsidRPr="00A15F58">
        <w:rPr>
          <w:rFonts w:ascii="Times New Roman" w:eastAsia="Times New Roman" w:hAnsi="Times New Roman" w:cs="Times New Roman"/>
          <w:lang w:eastAsia="it-IT"/>
        </w:rPr>
        <w:br/>
        <w:t xml:space="preserve">Un caro saluto e buone vacanze </w:t>
      </w:r>
    </w:p>
    <w:p w:rsidR="005B2271" w:rsidRPr="00A15F58" w:rsidRDefault="005B2271"/>
    <w:sectPr w:rsidR="005B2271" w:rsidRPr="00A15F58" w:rsidSect="005B2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5F58"/>
    <w:rsid w:val="005B2271"/>
    <w:rsid w:val="00A1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2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15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andleMailto('mailto:backnur@laziocrea.it');return%20false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lutelazi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lazio.it/dematerializza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plazio.net/images/stories/files/corefa/olmesartan_30gennaio2017.pdf" TargetMode="External"/><Relationship Id="rId10" Type="http://schemas.openxmlformats.org/officeDocument/2006/relationships/hyperlink" Target="javascript:handleMailto('mailto:cur@regione.lazio.it');return%20false;" TargetMode="External"/><Relationship Id="rId4" Type="http://schemas.openxmlformats.org/officeDocument/2006/relationships/hyperlink" Target="http://www.fimmgroma.org/news/news/lazio/15892-farmaci-regione-lazio,-la-fimmg-regionale-dice-no-al-piano-terapeutico-da-compilare-per-il-mmg,-infranta-anche-la-legge-sulla-privacy,-a-rischio-i-dati-sanitari-dei-pazienti" TargetMode="External"/><Relationship Id="rId9" Type="http://schemas.openxmlformats.org/officeDocument/2006/relationships/hyperlink" Target="http://salute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2017-07-20T11:33:00Z</dcterms:created>
  <dcterms:modified xsi:type="dcterms:W3CDTF">2017-07-20T11:36:00Z</dcterms:modified>
</cp:coreProperties>
</file>